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C57A7D">
      <w:pPr>
        <w:jc w:val="center"/>
        <w:rPr>
          <w:rStyle w:val="11"/>
          <w:color w:val="auto"/>
          <w:sz w:val="30"/>
          <w:szCs w:val="30"/>
          <w:u w:val="none"/>
        </w:rPr>
      </w:pPr>
      <w:r>
        <w:rPr>
          <w:sz w:val="30"/>
          <w:szCs w:val="30"/>
        </w:rPr>
        <w:fldChar w:fldCharType="begin"/>
      </w:r>
      <w:r>
        <w:rPr>
          <w:sz w:val="30"/>
          <w:szCs w:val="30"/>
        </w:rPr>
        <w:instrText xml:space="preserve">HYPERLINK "javascript:;" \o "2020年杨庄滞洪区市级水土保持项目(驻马店政府采购电子商城采购）"</w:instrText>
      </w:r>
      <w:r>
        <w:rPr>
          <w:sz w:val="30"/>
          <w:szCs w:val="30"/>
        </w:rPr>
        <w:fldChar w:fldCharType="separate"/>
      </w:r>
      <w:r>
        <w:rPr>
          <w:rFonts w:hint="eastAsia" w:ascii="微软雅黑" w:hAnsi="微软雅黑" w:eastAsia="微软雅黑" w:cs="方正小标宋_GBK"/>
          <w:sz w:val="30"/>
          <w:szCs w:val="30"/>
        </w:rPr>
        <w:t>板桥灌区抗旱防水干渠内捞草及杂物挖掘机租赁</w:t>
      </w:r>
      <w:r>
        <w:rPr>
          <w:rStyle w:val="11"/>
          <w:rFonts w:hint="eastAsia" w:ascii="微软雅黑" w:hAnsi="微软雅黑" w:eastAsia="微软雅黑" w:cs="Helvetica"/>
          <w:color w:val="auto"/>
          <w:sz w:val="30"/>
          <w:szCs w:val="30"/>
          <w:u w:val="none"/>
        </w:rPr>
        <w:t>网</w:t>
      </w:r>
      <w:r>
        <w:rPr>
          <w:sz w:val="30"/>
          <w:szCs w:val="30"/>
        </w:rPr>
        <w:fldChar w:fldCharType="end"/>
      </w:r>
      <w:r>
        <w:rPr>
          <w:rFonts w:hint="eastAsia" w:ascii="微软雅黑" w:hAnsi="微软雅黑" w:eastAsia="微软雅黑" w:cs="Helvetica"/>
          <w:sz w:val="30"/>
          <w:szCs w:val="30"/>
        </w:rPr>
        <w:t>上</w:t>
      </w:r>
      <w:r>
        <w:rPr>
          <w:rStyle w:val="11"/>
          <w:rFonts w:hint="eastAsia" w:ascii="微软雅黑" w:hAnsi="微软雅黑" w:eastAsia="微软雅黑" w:cs="Helvetica"/>
          <w:color w:val="auto"/>
          <w:sz w:val="30"/>
          <w:szCs w:val="30"/>
          <w:u w:val="none"/>
        </w:rPr>
        <w:t>竞价公告</w:t>
      </w:r>
    </w:p>
    <w:p w14:paraId="11B69D59">
      <w:pPr>
        <w:shd w:val="clear" w:color="auto" w:fill="FFFFFF"/>
        <w:spacing w:line="360" w:lineRule="auto"/>
        <w:ind w:firstLine="3840" w:firstLineChars="1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竞价项目编号：</w:t>
      </w:r>
      <w:r>
        <w:rPr>
          <w:rFonts w:hint="eastAsia" w:ascii="仿宋" w:hAnsi="仿宋" w:eastAsia="仿宋"/>
          <w:sz w:val="32"/>
          <w:szCs w:val="32"/>
        </w:rPr>
        <w:t xml:space="preserve"> </w:t>
      </w:r>
    </w:p>
    <w:p w14:paraId="6E34AE33">
      <w:pPr>
        <w:tabs>
          <w:tab w:val="left" w:pos="0"/>
          <w:tab w:val="left" w:pos="1560"/>
        </w:tabs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微软雅黑" w:hAnsi="微软雅黑" w:eastAsia="微软雅黑" w:cs="微软雅黑"/>
          <w:bCs/>
          <w:sz w:val="30"/>
          <w:szCs w:val="30"/>
        </w:rPr>
        <w:t xml:space="preserve">     </w:t>
      </w:r>
      <w:r>
        <w:rPr>
          <w:rFonts w:hint="eastAsia" w:ascii="仿宋" w:hAnsi="仿宋" w:eastAsia="仿宋" w:cs="方正小标宋_GBK"/>
          <w:sz w:val="32"/>
          <w:szCs w:val="32"/>
        </w:rPr>
        <w:t>板桥灌区挖掘机租赁项目</w:t>
      </w:r>
      <w:r>
        <w:rPr>
          <w:rFonts w:ascii="仿宋" w:hAnsi="仿宋" w:eastAsia="仿宋"/>
          <w:sz w:val="32"/>
          <w:szCs w:val="32"/>
        </w:rPr>
        <w:t>，采用网上竞价采购方式组织实施本次政府采购，现邀请合格的供应商进行网上竞价。</w:t>
      </w:r>
    </w:p>
    <w:p w14:paraId="2AA5A82A">
      <w:pPr>
        <w:shd w:val="clear" w:color="auto" w:fill="FFFFFF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一、网上竞价采购信息</w:t>
      </w:r>
    </w:p>
    <w:p w14:paraId="7BE2DE5F">
      <w:pPr>
        <w:shd w:val="clear" w:color="auto" w:fill="FFFFFF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（一）采购商品信息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2"/>
        <w:gridCol w:w="1276"/>
        <w:gridCol w:w="1276"/>
        <w:gridCol w:w="1276"/>
        <w:gridCol w:w="1276"/>
        <w:gridCol w:w="1276"/>
        <w:gridCol w:w="1276"/>
      </w:tblGrid>
      <w:tr w14:paraId="46AB7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502" w:type="dxa"/>
          </w:tcPr>
          <w:p w14:paraId="470DD256">
            <w:pPr>
              <w:pStyle w:val="5"/>
              <w:adjustRightInd w:val="0"/>
              <w:spacing w:before="167" w:beforeAutospacing="0" w:after="167" w:afterAutospacing="0"/>
              <w:jc w:val="center"/>
              <w:rPr>
                <w:rFonts w:ascii="Helvetica" w:hAnsi="Helvetica" w:cs="Helvetica"/>
                <w:b w:val="0"/>
                <w:bCs w:val="0"/>
                <w:color w:val="595959"/>
              </w:rPr>
            </w:pPr>
            <w:r>
              <w:rPr>
                <w:rFonts w:ascii="Helvetica" w:hAnsi="Helvetica" w:cs="Helvetica"/>
                <w:b w:val="0"/>
                <w:bCs w:val="0"/>
                <w:color w:val="595959"/>
              </w:rPr>
              <w:t>品目</w:t>
            </w:r>
          </w:p>
        </w:tc>
        <w:tc>
          <w:tcPr>
            <w:tcW w:w="1276" w:type="dxa"/>
          </w:tcPr>
          <w:p w14:paraId="6085433D">
            <w:pPr>
              <w:pStyle w:val="5"/>
              <w:adjustRightInd w:val="0"/>
              <w:spacing w:before="167" w:beforeAutospacing="0" w:after="167" w:afterAutospacing="0"/>
              <w:jc w:val="center"/>
              <w:rPr>
                <w:rFonts w:ascii="Helvetica" w:hAnsi="Helvetica" w:cs="Helvetica"/>
                <w:b w:val="0"/>
                <w:bCs w:val="0"/>
                <w:color w:val="595959"/>
              </w:rPr>
            </w:pPr>
            <w:r>
              <w:rPr>
                <w:rFonts w:ascii="Helvetica" w:hAnsi="Helvetica" w:cs="Helvetica"/>
                <w:b w:val="0"/>
                <w:bCs w:val="0"/>
                <w:color w:val="595959"/>
              </w:rPr>
              <w:t>品牌</w:t>
            </w:r>
          </w:p>
        </w:tc>
        <w:tc>
          <w:tcPr>
            <w:tcW w:w="1276" w:type="dxa"/>
          </w:tcPr>
          <w:p w14:paraId="6085E768">
            <w:pPr>
              <w:pStyle w:val="5"/>
              <w:adjustRightInd w:val="0"/>
              <w:spacing w:before="167" w:beforeAutospacing="0" w:after="167" w:afterAutospacing="0"/>
              <w:jc w:val="center"/>
              <w:rPr>
                <w:rFonts w:ascii="Helvetica" w:hAnsi="Helvetica" w:cs="Helvetica"/>
                <w:b w:val="0"/>
                <w:bCs w:val="0"/>
                <w:color w:val="595959"/>
              </w:rPr>
            </w:pPr>
            <w:r>
              <w:rPr>
                <w:rFonts w:ascii="Helvetica" w:hAnsi="Helvetica" w:cs="Helvetica"/>
                <w:b w:val="0"/>
                <w:bCs w:val="0"/>
                <w:color w:val="595959"/>
              </w:rPr>
              <w:t>单价</w:t>
            </w:r>
          </w:p>
        </w:tc>
        <w:tc>
          <w:tcPr>
            <w:tcW w:w="1276" w:type="dxa"/>
          </w:tcPr>
          <w:p w14:paraId="25FEA874">
            <w:pPr>
              <w:pStyle w:val="5"/>
              <w:adjustRightInd w:val="0"/>
              <w:spacing w:before="167" w:beforeAutospacing="0" w:after="167" w:afterAutospacing="0"/>
              <w:jc w:val="center"/>
              <w:rPr>
                <w:rFonts w:ascii="Helvetica" w:hAnsi="Helvetica" w:cs="Helvetica"/>
                <w:b w:val="0"/>
                <w:bCs w:val="0"/>
                <w:color w:val="595959"/>
              </w:rPr>
            </w:pPr>
            <w:r>
              <w:rPr>
                <w:rFonts w:ascii="Helvetica" w:hAnsi="Helvetica" w:cs="Helvetica"/>
                <w:b w:val="0"/>
                <w:bCs w:val="0"/>
                <w:color w:val="595959"/>
              </w:rPr>
              <w:t>数量</w:t>
            </w:r>
          </w:p>
        </w:tc>
        <w:tc>
          <w:tcPr>
            <w:tcW w:w="1276" w:type="dxa"/>
          </w:tcPr>
          <w:p w14:paraId="4D909319">
            <w:pPr>
              <w:pStyle w:val="5"/>
              <w:adjustRightInd w:val="0"/>
              <w:spacing w:before="167" w:beforeAutospacing="0" w:after="167" w:afterAutospacing="0"/>
              <w:jc w:val="center"/>
              <w:rPr>
                <w:rFonts w:ascii="Helvetica" w:hAnsi="Helvetica" w:cs="Helvetica"/>
                <w:b w:val="0"/>
                <w:bCs w:val="0"/>
                <w:color w:val="595959"/>
              </w:rPr>
            </w:pPr>
            <w:r>
              <w:rPr>
                <w:rFonts w:ascii="Helvetica" w:hAnsi="Helvetica" w:cs="Helvetica"/>
                <w:b w:val="0"/>
                <w:bCs w:val="0"/>
                <w:color w:val="595959"/>
              </w:rPr>
              <w:t>数量单位</w:t>
            </w:r>
          </w:p>
        </w:tc>
        <w:tc>
          <w:tcPr>
            <w:tcW w:w="1276" w:type="dxa"/>
          </w:tcPr>
          <w:p w14:paraId="2A74FFA7">
            <w:pPr>
              <w:pStyle w:val="5"/>
              <w:adjustRightInd w:val="0"/>
              <w:spacing w:before="167" w:beforeAutospacing="0" w:after="167" w:afterAutospacing="0"/>
              <w:jc w:val="center"/>
              <w:rPr>
                <w:rFonts w:ascii="Helvetica" w:hAnsi="Helvetica" w:cs="Helvetica"/>
                <w:b w:val="0"/>
                <w:bCs w:val="0"/>
                <w:color w:val="595959"/>
              </w:rPr>
            </w:pPr>
            <w:r>
              <w:rPr>
                <w:rFonts w:ascii="Helvetica" w:hAnsi="Helvetica" w:cs="Helvetica"/>
                <w:b w:val="0"/>
                <w:bCs w:val="0"/>
                <w:color w:val="595959"/>
              </w:rPr>
              <w:t>总价</w:t>
            </w:r>
          </w:p>
        </w:tc>
        <w:tc>
          <w:tcPr>
            <w:tcW w:w="1276" w:type="dxa"/>
          </w:tcPr>
          <w:p w14:paraId="1A1A97BB">
            <w:pPr>
              <w:pStyle w:val="5"/>
              <w:shd w:val="clear" w:color="auto" w:fill="FFFFFF"/>
              <w:adjustRightInd w:val="0"/>
              <w:spacing w:before="167" w:beforeAutospacing="0" w:after="167" w:afterAutospacing="0"/>
              <w:rPr>
                <w:rFonts w:ascii="Helvetica" w:hAnsi="Helvetica" w:cs="Helvetica"/>
                <w:b w:val="0"/>
                <w:bCs w:val="0"/>
                <w:color w:val="595959"/>
              </w:rPr>
            </w:pPr>
            <w:r>
              <w:rPr>
                <w:rFonts w:hint="eastAsia" w:ascii="Helvetica" w:hAnsi="Helvetica" w:cs="Helvetica"/>
                <w:b w:val="0"/>
                <w:bCs w:val="0"/>
                <w:color w:val="595959"/>
              </w:rPr>
              <w:t>备注</w:t>
            </w:r>
          </w:p>
        </w:tc>
      </w:tr>
      <w:tr w14:paraId="6DEAE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502" w:type="dxa"/>
          </w:tcPr>
          <w:p w14:paraId="4BAAE08A">
            <w:pPr>
              <w:pStyle w:val="5"/>
              <w:adjustRightInd w:val="0"/>
              <w:spacing w:before="167" w:beforeAutospacing="0" w:after="167" w:afterAutospacing="0"/>
              <w:jc w:val="center"/>
              <w:rPr>
                <w:rFonts w:ascii="Helvetica" w:hAnsi="Helvetica" w:cs="Helvetica"/>
                <w:b w:val="0"/>
                <w:bCs w:val="0"/>
                <w:color w:val="595959"/>
              </w:rPr>
            </w:pPr>
            <w:r>
              <w:rPr>
                <w:rFonts w:hint="eastAsia" w:ascii="Helvetica" w:hAnsi="Helvetica" w:cs="Helvetica"/>
                <w:b w:val="0"/>
                <w:bCs w:val="0"/>
                <w:color w:val="595959"/>
              </w:rPr>
              <w:t>挖掘机租赁</w:t>
            </w:r>
          </w:p>
        </w:tc>
        <w:tc>
          <w:tcPr>
            <w:tcW w:w="1276" w:type="dxa"/>
          </w:tcPr>
          <w:p w14:paraId="438C7512">
            <w:pPr>
              <w:pStyle w:val="5"/>
              <w:adjustRightInd w:val="0"/>
              <w:spacing w:before="167" w:beforeAutospacing="0" w:after="167" w:afterAutospacing="0"/>
              <w:jc w:val="center"/>
              <w:rPr>
                <w:rFonts w:ascii="Helvetica" w:hAnsi="Helvetica" w:cs="Helvetica"/>
                <w:b w:val="0"/>
                <w:bCs w:val="0"/>
                <w:color w:val="595959"/>
              </w:rPr>
            </w:pPr>
            <w:r>
              <w:rPr>
                <w:rFonts w:hint="eastAsia" w:ascii="Helvetica" w:hAnsi="Helvetica" w:cs="Helvetica"/>
                <w:b w:val="0"/>
                <w:bCs w:val="0"/>
                <w:color w:val="595959"/>
              </w:rPr>
              <w:t>不限品牌</w:t>
            </w:r>
          </w:p>
        </w:tc>
        <w:tc>
          <w:tcPr>
            <w:tcW w:w="1276" w:type="dxa"/>
          </w:tcPr>
          <w:p w14:paraId="13919C09">
            <w:pPr>
              <w:pStyle w:val="5"/>
              <w:adjustRightInd w:val="0"/>
              <w:spacing w:before="167" w:beforeAutospacing="0" w:after="167" w:afterAutospacing="0"/>
              <w:jc w:val="center"/>
              <w:rPr>
                <w:rFonts w:ascii="Helvetica" w:hAnsi="Helvetica" w:cs="Helvetica"/>
                <w:b w:val="0"/>
                <w:bCs w:val="0"/>
                <w:color w:val="595959"/>
              </w:rPr>
            </w:pPr>
            <w:r>
              <w:rPr>
                <w:rFonts w:hint="eastAsia" w:ascii="Helvetica" w:hAnsi="Helvetica" w:cs="Helvetica"/>
                <w:b w:val="0"/>
                <w:bCs w:val="0"/>
                <w:color w:val="595959"/>
              </w:rPr>
              <w:t>2</w:t>
            </w:r>
            <w:r>
              <w:rPr>
                <w:rFonts w:hint="eastAsia" w:ascii="Helvetica" w:hAnsi="Helvetica" w:cs="Helvetica"/>
                <w:b w:val="0"/>
                <w:bCs w:val="0"/>
                <w:color w:val="595959"/>
                <w:lang w:val="en-US" w:eastAsia="zh-CN"/>
              </w:rPr>
              <w:t>6</w:t>
            </w:r>
            <w:r>
              <w:rPr>
                <w:rFonts w:hint="eastAsia" w:ascii="Helvetica" w:hAnsi="Helvetica" w:cs="Helvetica"/>
                <w:b w:val="0"/>
                <w:bCs w:val="0"/>
                <w:color w:val="595959"/>
              </w:rPr>
              <w:t>0元</w:t>
            </w:r>
          </w:p>
        </w:tc>
        <w:tc>
          <w:tcPr>
            <w:tcW w:w="1276" w:type="dxa"/>
          </w:tcPr>
          <w:p w14:paraId="1AE7D778">
            <w:pPr>
              <w:pStyle w:val="5"/>
              <w:adjustRightInd w:val="0"/>
              <w:spacing w:before="167" w:beforeAutospacing="0" w:after="167" w:afterAutospacing="0"/>
              <w:jc w:val="center"/>
              <w:rPr>
                <w:rFonts w:hint="default" w:ascii="Helvetica" w:hAnsi="Helvetica" w:eastAsia="宋体" w:cs="Helvetica"/>
                <w:b w:val="0"/>
                <w:bCs w:val="0"/>
                <w:color w:val="595959"/>
                <w:lang w:val="en-US" w:eastAsia="zh-CN"/>
              </w:rPr>
            </w:pPr>
            <w:r>
              <w:rPr>
                <w:rFonts w:hint="eastAsia" w:ascii="Helvetica" w:hAnsi="Helvetica" w:cs="Helvetica"/>
                <w:b w:val="0"/>
                <w:bCs w:val="0"/>
                <w:color w:val="595959"/>
                <w:lang w:val="en-US" w:eastAsia="zh-CN"/>
              </w:rPr>
              <w:t>23</w:t>
            </w:r>
          </w:p>
        </w:tc>
        <w:tc>
          <w:tcPr>
            <w:tcW w:w="1276" w:type="dxa"/>
          </w:tcPr>
          <w:p w14:paraId="4D6C71D5">
            <w:pPr>
              <w:pStyle w:val="5"/>
              <w:adjustRightInd w:val="0"/>
              <w:spacing w:before="167" w:beforeAutospacing="0" w:after="167" w:afterAutospacing="0"/>
              <w:jc w:val="center"/>
              <w:rPr>
                <w:rFonts w:ascii="Helvetica" w:hAnsi="Helvetica" w:cs="Helvetica"/>
                <w:b w:val="0"/>
                <w:bCs w:val="0"/>
                <w:color w:val="595959"/>
              </w:rPr>
            </w:pPr>
            <w:r>
              <w:rPr>
                <w:rFonts w:hint="eastAsia" w:ascii="Helvetica" w:hAnsi="Helvetica" w:cs="Helvetica"/>
                <w:b w:val="0"/>
                <w:bCs w:val="0"/>
                <w:color w:val="595959"/>
              </w:rPr>
              <w:t>小时</w:t>
            </w:r>
          </w:p>
        </w:tc>
        <w:tc>
          <w:tcPr>
            <w:tcW w:w="1276" w:type="dxa"/>
          </w:tcPr>
          <w:p w14:paraId="67C24AE2">
            <w:pPr>
              <w:pStyle w:val="5"/>
              <w:adjustRightInd w:val="0"/>
              <w:spacing w:before="167" w:beforeAutospacing="0" w:after="167" w:afterAutospacing="0"/>
              <w:jc w:val="center"/>
              <w:rPr>
                <w:rFonts w:ascii="Helvetica" w:hAnsi="Helvetica" w:cs="Helvetica"/>
                <w:b w:val="0"/>
                <w:bCs w:val="0"/>
                <w:color w:val="595959"/>
              </w:rPr>
            </w:pPr>
            <w:r>
              <w:rPr>
                <w:rFonts w:hint="eastAsia" w:ascii="Helvetica" w:hAnsi="Helvetica" w:cs="Helvetica"/>
                <w:b w:val="0"/>
                <w:bCs w:val="0"/>
                <w:color w:val="595959"/>
                <w:lang w:val="en-US" w:eastAsia="zh-CN"/>
              </w:rPr>
              <w:t>598</w:t>
            </w:r>
            <w:r>
              <w:rPr>
                <w:rFonts w:hint="eastAsia" w:ascii="Helvetica" w:hAnsi="Helvetica" w:cs="Helvetica"/>
                <w:b w:val="0"/>
                <w:bCs w:val="0"/>
                <w:color w:val="595959"/>
              </w:rPr>
              <w:t>0元</w:t>
            </w:r>
          </w:p>
        </w:tc>
        <w:tc>
          <w:tcPr>
            <w:tcW w:w="1276" w:type="dxa"/>
          </w:tcPr>
          <w:p w14:paraId="525B5B46">
            <w:pPr>
              <w:pStyle w:val="5"/>
              <w:shd w:val="clear" w:color="auto" w:fill="FFFFFF"/>
              <w:adjustRightInd w:val="0"/>
              <w:spacing w:before="167" w:beforeAutospacing="0" w:after="167" w:afterAutospacing="0"/>
              <w:rPr>
                <w:rFonts w:ascii="Helvetica" w:hAnsi="Helvetica" w:cs="Helvetica"/>
                <w:b w:val="0"/>
                <w:bCs w:val="0"/>
                <w:color w:val="595959"/>
              </w:rPr>
            </w:pPr>
          </w:p>
        </w:tc>
      </w:tr>
    </w:tbl>
    <w:p w14:paraId="737691F3">
      <w:pPr>
        <w:shd w:val="clear" w:color="auto" w:fill="FFFFFF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规格参数：挖掘机</w:t>
      </w:r>
      <w:r>
        <w:rPr>
          <w:rFonts w:hint="eastAsia" w:ascii="仿宋" w:hAnsi="仿宋" w:eastAsia="仿宋"/>
          <w:sz w:val="32"/>
          <w:szCs w:val="32"/>
        </w:rPr>
        <w:t>臂长</w:t>
      </w:r>
      <w:r>
        <w:rPr>
          <w:rFonts w:ascii="仿宋" w:hAnsi="仿宋" w:eastAsia="仿宋"/>
          <w:sz w:val="32"/>
          <w:szCs w:val="32"/>
        </w:rPr>
        <w:t>及斗容量不小于卡特</w:t>
      </w:r>
      <w:r>
        <w:rPr>
          <w:rFonts w:hint="eastAsia" w:ascii="仿宋" w:hAnsi="仿宋" w:eastAsia="仿宋"/>
          <w:sz w:val="32"/>
          <w:szCs w:val="32"/>
        </w:rPr>
        <w:t>320，不局限于卡特挖掘机。所报价格应包含设备进出场费。</w:t>
      </w:r>
    </w:p>
    <w:p w14:paraId="182A1006">
      <w:pPr>
        <w:shd w:val="clear" w:color="auto" w:fill="FFFFFF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项目建设地点：</w:t>
      </w:r>
      <w:r>
        <w:rPr>
          <w:rFonts w:hint="eastAsia" w:ascii="仿宋" w:hAnsi="仿宋" w:eastAsia="仿宋"/>
          <w:sz w:val="32"/>
          <w:szCs w:val="32"/>
        </w:rPr>
        <w:t>驻马店市板桥灌区南、北干渠；</w:t>
      </w:r>
    </w:p>
    <w:p w14:paraId="60E94CEA">
      <w:pPr>
        <w:shd w:val="clear" w:color="auto" w:fill="FFFFFF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主要工作内容：板桥灌区南北干渠捞草及杂物，每台每天工作不小于8小时。</w:t>
      </w:r>
    </w:p>
    <w:p w14:paraId="348A2D82">
      <w:pPr>
        <w:shd w:val="clear" w:color="auto" w:fill="FFFFFF"/>
        <w:spacing w:line="360" w:lineRule="auto"/>
        <w:rPr>
          <w:rFonts w:ascii="仿宋" w:hAnsi="仿宋" w:eastAsia="仿宋"/>
          <w:sz w:val="32"/>
          <w:szCs w:val="32"/>
        </w:rPr>
      </w:pPr>
    </w:p>
    <w:p w14:paraId="1BF0D618">
      <w:pPr>
        <w:shd w:val="clear" w:color="auto" w:fill="FFFFFF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（二）采购项目信息</w:t>
      </w:r>
    </w:p>
    <w:p w14:paraId="0AE53CE3">
      <w:pPr>
        <w:shd w:val="clear" w:color="auto" w:fill="FFFFFF"/>
        <w:spacing w:line="360" w:lineRule="auto"/>
        <w:ind w:firstLine="640" w:firstLineChars="200"/>
        <w:rPr>
          <w:rFonts w:ascii="仿宋" w:hAnsi="仿宋" w:eastAsia="仿宋"/>
          <w:color w:val="000000" w:themeColor="text1"/>
          <w:sz w:val="32"/>
          <w:szCs w:val="32"/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</w:rPr>
        <w:t>项目地点</w:t>
      </w:r>
      <w:r>
        <w:rPr>
          <w:rFonts w:ascii="仿宋" w:hAnsi="仿宋" w:eastAsia="仿宋"/>
          <w:color w:val="000000" w:themeColor="text1"/>
          <w:sz w:val="32"/>
          <w:szCs w:val="32"/>
        </w:rPr>
        <w:t>：</w:t>
      </w:r>
      <w:r>
        <w:rPr>
          <w:rFonts w:hint="eastAsia" w:ascii="仿宋" w:hAnsi="仿宋" w:eastAsia="仿宋"/>
          <w:sz w:val="32"/>
          <w:szCs w:val="32"/>
        </w:rPr>
        <w:t>驻马店市板桥灌区南、北干渠</w:t>
      </w:r>
    </w:p>
    <w:p w14:paraId="4EF4DB5C">
      <w:pPr>
        <w:shd w:val="clear" w:color="auto" w:fill="FFFFFF"/>
        <w:spacing w:line="360" w:lineRule="auto"/>
        <w:ind w:firstLine="640" w:firstLineChars="200"/>
        <w:rPr>
          <w:rFonts w:ascii="仿宋" w:hAnsi="仿宋" w:eastAsia="仿宋"/>
          <w:color w:val="000000" w:themeColor="text1"/>
          <w:sz w:val="32"/>
          <w:szCs w:val="32"/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</w:rPr>
        <w:t>工期要求</w:t>
      </w:r>
      <w:r>
        <w:rPr>
          <w:rFonts w:ascii="仿宋" w:hAnsi="仿宋" w:eastAsia="仿宋"/>
          <w:color w:val="000000" w:themeColor="text1"/>
          <w:sz w:val="32"/>
          <w:szCs w:val="32"/>
        </w:rPr>
        <w:t>：</w:t>
      </w:r>
      <w:r>
        <w:rPr>
          <w:rFonts w:ascii="仿宋_GB2312" w:eastAsia="仿宋_GB2312"/>
          <w:sz w:val="32"/>
          <w:szCs w:val="32"/>
        </w:rPr>
        <w:t>合同签订后</w:t>
      </w:r>
      <w:r>
        <w:rPr>
          <w:rFonts w:hint="eastAsia" w:ascii="仿宋_GB2312" w:eastAsia="仿宋_GB2312"/>
          <w:color w:val="FF0000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</w:rPr>
        <w:t>日内挖掘机进场作业，计划作业时间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天。</w:t>
      </w:r>
    </w:p>
    <w:p w14:paraId="5E34A518">
      <w:pPr>
        <w:shd w:val="clear" w:color="auto" w:fill="FFFFFF"/>
        <w:spacing w:line="360" w:lineRule="auto"/>
        <w:ind w:firstLine="640" w:firstLineChars="200"/>
        <w:rPr>
          <w:rFonts w:ascii="仿宋" w:hAnsi="仿宋" w:eastAsia="仿宋"/>
          <w:color w:val="000000" w:themeColor="text1"/>
          <w:sz w:val="32"/>
          <w:szCs w:val="32"/>
        </w:rPr>
      </w:pPr>
      <w:r>
        <w:rPr>
          <w:rFonts w:ascii="仿宋" w:hAnsi="仿宋" w:eastAsia="仿宋"/>
          <w:color w:val="000000" w:themeColor="text1"/>
          <w:sz w:val="32"/>
          <w:szCs w:val="32"/>
        </w:rPr>
        <w:t>争议解决方案：</w:t>
      </w:r>
      <w:r>
        <w:rPr>
          <w:rFonts w:hint="eastAsia" w:ascii="仿宋" w:hAnsi="仿宋" w:eastAsia="仿宋"/>
          <w:color w:val="000000" w:themeColor="text1"/>
          <w:sz w:val="32"/>
          <w:szCs w:val="32"/>
        </w:rPr>
        <w:t>诉讼</w:t>
      </w:r>
    </w:p>
    <w:p w14:paraId="1A9F3B34">
      <w:pPr>
        <w:shd w:val="clear" w:color="auto" w:fill="FFFFFF"/>
        <w:spacing w:line="360" w:lineRule="auto"/>
        <w:ind w:firstLine="600" w:firstLineChars="200"/>
        <w:rPr>
          <w:rFonts w:ascii="仿宋" w:hAnsi="仿宋" w:eastAsia="仿宋"/>
          <w:color w:val="000000" w:themeColor="text1"/>
          <w:sz w:val="30"/>
          <w:szCs w:val="30"/>
        </w:rPr>
      </w:pPr>
      <w:r>
        <w:rPr>
          <w:rFonts w:ascii="仿宋" w:hAnsi="仿宋" w:eastAsia="仿宋"/>
          <w:color w:val="000000" w:themeColor="text1"/>
          <w:sz w:val="30"/>
          <w:szCs w:val="30"/>
        </w:rPr>
        <w:t>结算方式：账期支付</w:t>
      </w:r>
    </w:p>
    <w:p w14:paraId="10EE0608">
      <w:pPr>
        <w:shd w:val="clear" w:color="auto" w:fill="FFFFFF"/>
        <w:spacing w:line="360" w:lineRule="auto"/>
        <w:ind w:firstLine="600" w:firstLineChars="200"/>
        <w:rPr>
          <w:rFonts w:ascii="仿宋" w:hAnsi="仿宋" w:eastAsia="仿宋"/>
          <w:color w:val="FF0000"/>
          <w:sz w:val="30"/>
          <w:szCs w:val="30"/>
        </w:rPr>
      </w:pPr>
      <w:r>
        <w:rPr>
          <w:rFonts w:hint="eastAsia" w:ascii="仿宋" w:hAnsi="仿宋" w:eastAsia="仿宋"/>
          <w:color w:val="000000" w:themeColor="text1"/>
          <w:sz w:val="30"/>
          <w:szCs w:val="30"/>
        </w:rPr>
        <w:t xml:space="preserve">支付方式：银行转账  </w:t>
      </w:r>
    </w:p>
    <w:p w14:paraId="098F553F">
      <w:pPr>
        <w:shd w:val="clear" w:color="auto" w:fill="FFFFFF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发票要求： 增值税普通发票</w:t>
      </w:r>
    </w:p>
    <w:p w14:paraId="24156942">
      <w:pPr>
        <w:shd w:val="clear" w:color="auto" w:fill="FFFFFF"/>
        <w:spacing w:line="360" w:lineRule="auto"/>
        <w:ind w:firstLine="640" w:firstLineChars="20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单位名称：驻马店市板桥水库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运行中心</w:t>
      </w:r>
    </w:p>
    <w:p w14:paraId="4C76EF52">
      <w:pPr>
        <w:shd w:val="clear" w:color="auto" w:fill="FFFFFF"/>
        <w:spacing w:line="360" w:lineRule="auto"/>
        <w:ind w:firstLine="640" w:firstLineChars="20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ascii="仿宋" w:hAnsi="仿宋" w:eastAsia="仿宋"/>
          <w:sz w:val="32"/>
          <w:szCs w:val="32"/>
        </w:rPr>
        <w:t>联系人及联系电话：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刘一鸣13523963209</w:t>
      </w:r>
    </w:p>
    <w:p w14:paraId="4AC5CB8A">
      <w:pPr>
        <w:shd w:val="clear" w:color="auto" w:fill="FFFFFF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其他需求：</w:t>
      </w:r>
      <w:r>
        <w:rPr>
          <w:rFonts w:hint="eastAsia" w:ascii="仿宋" w:hAnsi="仿宋" w:eastAsia="仿宋"/>
          <w:sz w:val="32"/>
          <w:szCs w:val="32"/>
        </w:rPr>
        <w:t>详见附件</w:t>
      </w:r>
    </w:p>
    <w:p w14:paraId="6C9791EF">
      <w:pPr>
        <w:shd w:val="clear" w:color="auto" w:fill="FFFFFF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二、附件：</w:t>
      </w:r>
    </w:p>
    <w:p w14:paraId="0ED120F5">
      <w:pPr>
        <w:shd w:val="clear" w:color="auto" w:fill="FFFFFF"/>
        <w:spacing w:line="360" w:lineRule="auto"/>
        <w:ind w:firstLine="643" w:firstLineChars="20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一、供应商资格条件</w:t>
      </w:r>
    </w:p>
    <w:p w14:paraId="25467683">
      <w:pPr>
        <w:shd w:val="clear" w:color="auto" w:fill="FFFFFF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1</w:t>
      </w:r>
      <w:r>
        <w:rPr>
          <w:rFonts w:hint="eastAsia" w:ascii="仿宋" w:hAnsi="仿宋" w:eastAsia="仿宋"/>
          <w:sz w:val="32"/>
          <w:szCs w:val="32"/>
        </w:rPr>
        <w:t>、</w:t>
      </w:r>
      <w:bookmarkStart w:id="0" w:name="_GoBack"/>
      <w:bookmarkEnd w:id="0"/>
      <w:r>
        <w:rPr>
          <w:rFonts w:ascii="仿宋" w:hAnsi="仿宋" w:eastAsia="仿宋"/>
          <w:sz w:val="32"/>
          <w:szCs w:val="32"/>
        </w:rPr>
        <w:t>具备有效的营业执照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AC2FE80">
      <w:pPr>
        <w:shd w:val="clear" w:color="auto" w:fill="FFFFFF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2、所报价格需包含设备进出场费。</w:t>
      </w:r>
    </w:p>
    <w:p w14:paraId="12E50AE8">
      <w:pPr>
        <w:ind w:firstLine="640" w:firstLineChars="200"/>
        <w:jc w:val="left"/>
        <w:rPr>
          <w:rFonts w:ascii="仿宋" w:hAnsi="仿宋" w:eastAsia="仿宋"/>
          <w:sz w:val="32"/>
          <w:szCs w:val="32"/>
        </w:rPr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8201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B6703C"/>
    <w:rsid w:val="00001C51"/>
    <w:rsid w:val="0001142D"/>
    <w:rsid w:val="0004225B"/>
    <w:rsid w:val="00043A55"/>
    <w:rsid w:val="00047C30"/>
    <w:rsid w:val="00060EB8"/>
    <w:rsid w:val="00082605"/>
    <w:rsid w:val="00083E9C"/>
    <w:rsid w:val="00095E2F"/>
    <w:rsid w:val="000F1FE5"/>
    <w:rsid w:val="00114274"/>
    <w:rsid w:val="00162D70"/>
    <w:rsid w:val="00181856"/>
    <w:rsid w:val="00192DD4"/>
    <w:rsid w:val="001A1CDE"/>
    <w:rsid w:val="001B13E6"/>
    <w:rsid w:val="001C530B"/>
    <w:rsid w:val="001E3F97"/>
    <w:rsid w:val="00233597"/>
    <w:rsid w:val="002719B9"/>
    <w:rsid w:val="002C3FAE"/>
    <w:rsid w:val="002E3A93"/>
    <w:rsid w:val="002E3B55"/>
    <w:rsid w:val="002E704E"/>
    <w:rsid w:val="00323426"/>
    <w:rsid w:val="0032346E"/>
    <w:rsid w:val="0032657D"/>
    <w:rsid w:val="00363335"/>
    <w:rsid w:val="00370361"/>
    <w:rsid w:val="0039793A"/>
    <w:rsid w:val="003A6FAA"/>
    <w:rsid w:val="004120FA"/>
    <w:rsid w:val="004579B3"/>
    <w:rsid w:val="00464EC2"/>
    <w:rsid w:val="0046581E"/>
    <w:rsid w:val="0046733D"/>
    <w:rsid w:val="004765A5"/>
    <w:rsid w:val="00481604"/>
    <w:rsid w:val="0048297D"/>
    <w:rsid w:val="00496149"/>
    <w:rsid w:val="004B489C"/>
    <w:rsid w:val="004E61BE"/>
    <w:rsid w:val="0055427C"/>
    <w:rsid w:val="0055651E"/>
    <w:rsid w:val="00564A42"/>
    <w:rsid w:val="005966A9"/>
    <w:rsid w:val="005A691E"/>
    <w:rsid w:val="005C5D75"/>
    <w:rsid w:val="005C7791"/>
    <w:rsid w:val="005F5FE9"/>
    <w:rsid w:val="00621728"/>
    <w:rsid w:val="00666B6C"/>
    <w:rsid w:val="00667D25"/>
    <w:rsid w:val="006940A2"/>
    <w:rsid w:val="00696F21"/>
    <w:rsid w:val="006A1390"/>
    <w:rsid w:val="006C13C2"/>
    <w:rsid w:val="006C5505"/>
    <w:rsid w:val="00702511"/>
    <w:rsid w:val="00705F78"/>
    <w:rsid w:val="0075390D"/>
    <w:rsid w:val="007A088A"/>
    <w:rsid w:val="007E554E"/>
    <w:rsid w:val="00801DEB"/>
    <w:rsid w:val="008446A8"/>
    <w:rsid w:val="00887807"/>
    <w:rsid w:val="008A24C3"/>
    <w:rsid w:val="008A7F10"/>
    <w:rsid w:val="008E22EF"/>
    <w:rsid w:val="0092327E"/>
    <w:rsid w:val="00926F23"/>
    <w:rsid w:val="009518F1"/>
    <w:rsid w:val="0097738F"/>
    <w:rsid w:val="00992EE5"/>
    <w:rsid w:val="009D5B54"/>
    <w:rsid w:val="00A2276A"/>
    <w:rsid w:val="00A416F7"/>
    <w:rsid w:val="00AB4BFF"/>
    <w:rsid w:val="00AB56DD"/>
    <w:rsid w:val="00AC7334"/>
    <w:rsid w:val="00AD56D6"/>
    <w:rsid w:val="00AE52E3"/>
    <w:rsid w:val="00AF71E0"/>
    <w:rsid w:val="00B00341"/>
    <w:rsid w:val="00B64EF4"/>
    <w:rsid w:val="00B65B62"/>
    <w:rsid w:val="00B6703C"/>
    <w:rsid w:val="00B81255"/>
    <w:rsid w:val="00BA4CF4"/>
    <w:rsid w:val="00C07805"/>
    <w:rsid w:val="00C101BC"/>
    <w:rsid w:val="00C114C4"/>
    <w:rsid w:val="00C32C9E"/>
    <w:rsid w:val="00C37B75"/>
    <w:rsid w:val="00CC0C5E"/>
    <w:rsid w:val="00CC4E3A"/>
    <w:rsid w:val="00CD4C91"/>
    <w:rsid w:val="00CE5329"/>
    <w:rsid w:val="00CE7515"/>
    <w:rsid w:val="00D26241"/>
    <w:rsid w:val="00D50D37"/>
    <w:rsid w:val="00D66B36"/>
    <w:rsid w:val="00DD0AB6"/>
    <w:rsid w:val="00DF6DDE"/>
    <w:rsid w:val="00DF7433"/>
    <w:rsid w:val="00E01F3A"/>
    <w:rsid w:val="00E13744"/>
    <w:rsid w:val="00E20786"/>
    <w:rsid w:val="00E67705"/>
    <w:rsid w:val="00E67E8B"/>
    <w:rsid w:val="00E775BA"/>
    <w:rsid w:val="00E919FD"/>
    <w:rsid w:val="00EC4D6A"/>
    <w:rsid w:val="00EE1BC1"/>
    <w:rsid w:val="00F55F26"/>
    <w:rsid w:val="00F966DA"/>
    <w:rsid w:val="00F96A93"/>
    <w:rsid w:val="00FB30C4"/>
    <w:rsid w:val="00FC39C7"/>
    <w:rsid w:val="00FD0745"/>
    <w:rsid w:val="00FD2EDB"/>
    <w:rsid w:val="013E71AD"/>
    <w:rsid w:val="06694807"/>
    <w:rsid w:val="07565B2C"/>
    <w:rsid w:val="0FD3316D"/>
    <w:rsid w:val="10625DCF"/>
    <w:rsid w:val="112929BE"/>
    <w:rsid w:val="15ED2BC0"/>
    <w:rsid w:val="19AF6D6B"/>
    <w:rsid w:val="1DC85EC9"/>
    <w:rsid w:val="25D612EA"/>
    <w:rsid w:val="26922193"/>
    <w:rsid w:val="286A2394"/>
    <w:rsid w:val="29236A0C"/>
    <w:rsid w:val="3440248D"/>
    <w:rsid w:val="3585648A"/>
    <w:rsid w:val="362C17CB"/>
    <w:rsid w:val="41003708"/>
    <w:rsid w:val="410A2577"/>
    <w:rsid w:val="474E5EF4"/>
    <w:rsid w:val="49F16A44"/>
    <w:rsid w:val="508F21AB"/>
    <w:rsid w:val="5A927F9A"/>
    <w:rsid w:val="5A980A98"/>
    <w:rsid w:val="5D257237"/>
    <w:rsid w:val="5F216747"/>
    <w:rsid w:val="615E77D7"/>
    <w:rsid w:val="658E441E"/>
    <w:rsid w:val="6622283C"/>
    <w:rsid w:val="681204D1"/>
    <w:rsid w:val="6EA82080"/>
    <w:rsid w:val="734B31F9"/>
    <w:rsid w:val="755F01FF"/>
    <w:rsid w:val="762459AA"/>
    <w:rsid w:val="7BB321EC"/>
    <w:rsid w:val="7BE848B7"/>
    <w:rsid w:val="7ED6478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5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12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paragraph" w:styleId="5">
    <w:name w:val="heading 4"/>
    <w:basedOn w:val="1"/>
    <w:next w:val="1"/>
    <w:link w:val="13"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ascii="宋体" w:hAnsi="宋体" w:eastAsia="宋体" w:cs="宋体"/>
      <w:b/>
      <w:bCs/>
      <w:kern w:val="0"/>
      <w:sz w:val="24"/>
      <w:szCs w:val="24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link w:val="1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basedOn w:val="10"/>
    <w:semiHidden/>
    <w:unhideWhenUsed/>
    <w:qFormat/>
    <w:uiPriority w:val="99"/>
    <w:rPr>
      <w:color w:val="0000FF"/>
      <w:u w:val="single"/>
    </w:rPr>
  </w:style>
  <w:style w:type="character" w:customStyle="1" w:styleId="12">
    <w:name w:val="标题 3 Char"/>
    <w:basedOn w:val="10"/>
    <w:link w:val="4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13">
    <w:name w:val="标题 4 Char"/>
    <w:basedOn w:val="10"/>
    <w:link w:val="5"/>
    <w:qFormat/>
    <w:uiPriority w:val="9"/>
    <w:rPr>
      <w:rFonts w:ascii="宋体" w:hAnsi="宋体" w:eastAsia="宋体" w:cs="宋体"/>
      <w:b/>
      <w:bCs/>
      <w:kern w:val="0"/>
      <w:sz w:val="24"/>
      <w:szCs w:val="24"/>
    </w:rPr>
  </w:style>
  <w:style w:type="character" w:customStyle="1" w:styleId="14">
    <w:name w:val="标题 1 Char"/>
    <w:basedOn w:val="10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5">
    <w:name w:val="标题 2 Char"/>
    <w:basedOn w:val="10"/>
    <w:link w:val="3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6">
    <w:name w:val="pp-specs-title"/>
    <w:basedOn w:val="10"/>
    <w:qFormat/>
    <w:uiPriority w:val="0"/>
  </w:style>
  <w:style w:type="character" w:customStyle="1" w:styleId="17">
    <w:name w:val="页眉 Char"/>
    <w:basedOn w:val="10"/>
    <w:link w:val="7"/>
    <w:semiHidden/>
    <w:qFormat/>
    <w:uiPriority w:val="99"/>
    <w:rPr>
      <w:sz w:val="18"/>
      <w:szCs w:val="18"/>
    </w:rPr>
  </w:style>
  <w:style w:type="character" w:customStyle="1" w:styleId="18">
    <w:name w:val="页脚 Char"/>
    <w:basedOn w:val="10"/>
    <w:link w:val="6"/>
    <w:semiHidden/>
    <w:qFormat/>
    <w:uiPriority w:val="99"/>
    <w:rPr>
      <w:sz w:val="18"/>
      <w:szCs w:val="18"/>
    </w:rPr>
  </w:style>
  <w:style w:type="character" w:customStyle="1" w:styleId="19">
    <w:name w:val="baseinfo-key"/>
    <w:basedOn w:val="10"/>
    <w:qFormat/>
    <w:uiPriority w:val="0"/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character" w:customStyle="1" w:styleId="21">
    <w:name w:val="font51"/>
    <w:basedOn w:val="10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  <w:vertAlign w:val="superscript"/>
    </w:rPr>
  </w:style>
  <w:style w:type="character" w:customStyle="1" w:styleId="22">
    <w:name w:val="font1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3">
    <w:name w:val="font01"/>
    <w:basedOn w:val="10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4">
    <w:name w:val="font81"/>
    <w:basedOn w:val="10"/>
    <w:qFormat/>
    <w:uiPriority w:val="0"/>
    <w:rPr>
      <w:rFonts w:hint="eastAsia" w:ascii="微软雅黑" w:hAnsi="微软雅黑" w:eastAsia="微软雅黑" w:cs="微软雅黑"/>
      <w:b/>
      <w:color w:val="000000"/>
      <w:sz w:val="22"/>
      <w:szCs w:val="22"/>
      <w:u w:val="none"/>
    </w:rPr>
  </w:style>
  <w:style w:type="character" w:customStyle="1" w:styleId="25">
    <w:name w:val="font61"/>
    <w:basedOn w:val="10"/>
    <w:qFormat/>
    <w:uiPriority w:val="0"/>
    <w:rPr>
      <w:rFonts w:hint="default" w:ascii="Arial" w:hAnsi="Arial" w:cs="Arial"/>
      <w:b/>
      <w:color w:val="000000"/>
      <w:sz w:val="22"/>
      <w:szCs w:val="22"/>
      <w:u w:val="none"/>
    </w:rPr>
  </w:style>
  <w:style w:type="character" w:customStyle="1" w:styleId="26">
    <w:name w:val="font31"/>
    <w:basedOn w:val="10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7">
    <w:name w:val="font9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8">
    <w:name w:val="font101"/>
    <w:basedOn w:val="10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  <w:vertAlign w:val="superscript"/>
    </w:rPr>
  </w:style>
  <w:style w:type="character" w:customStyle="1" w:styleId="29">
    <w:name w:val="font111"/>
    <w:basedOn w:val="10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30">
    <w:name w:val="font41"/>
    <w:basedOn w:val="10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31">
    <w:name w:val="font122"/>
    <w:basedOn w:val="10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  <w:vertAlign w:val="superscript"/>
    </w:rPr>
  </w:style>
  <w:style w:type="character" w:customStyle="1" w:styleId="32">
    <w:name w:val="font71"/>
    <w:basedOn w:val="10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  <w:vertAlign w:val="superscript"/>
    </w:rPr>
  </w:style>
  <w:style w:type="character" w:customStyle="1" w:styleId="33">
    <w:name w:val="font2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424</Words>
  <Characters>443</Characters>
  <Lines>3</Lines>
  <Paragraphs>1</Paragraphs>
  <TotalTime>83</TotalTime>
  <ScaleCrop>false</ScaleCrop>
  <LinksUpToDate>false</LinksUpToDate>
  <CharactersWithSpaces>452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2020-05-05T09:35:00Z</dcterms:created>
  <dc:creator>Administrator</dc:creator>
  <cp:lastModifiedBy>李杰三（河南新汉材料）</cp:lastModifiedBy>
  <cp:lastPrinted>2020-07-09T08:02:00Z</cp:lastPrinted>
  <dcterms:modified xsi:type="dcterms:W3CDTF">2026-09-02T00:29:57Z</dcterms:modified>
  <cp:revision>150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436E8AB8F2844E1EB3463CD82101E21A</vt:lpwstr>
  </property>
  <property fmtid="{D5CDD505-2E9C-101B-9397-08002B2CF9AE}" pid="4" name="KSOTemplateDocerSaveRecord">
    <vt:lpwstr>eyJoZGlkIjoiZjE1MDNlY2QyM2E3YzQwZmExYzRlNDdhNjMyOTZhZTAiLCJ1c2VySWQiOiI0MDM1MTM4ODMifQ==</vt:lpwstr>
  </property>
</Properties>
</file>