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C63E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hAnsi="方正小标宋_GBK" w:eastAsia="方正小标宋_GBK" w:cs="方正小标宋_GBK"/>
          <w:b w:val="0"/>
          <w:bCs w:val="0"/>
          <w:i w:val="0"/>
          <w:iCs w:val="0"/>
          <w:caps w:val="0"/>
          <w:color w:val="auto"/>
          <w:spacing w:val="0"/>
          <w:sz w:val="36"/>
          <w:szCs w:val="36"/>
          <w:shd w:val="clear" w:fill="FFFFFF"/>
        </w:rPr>
      </w:pPr>
      <w:r>
        <w:rPr>
          <w:rFonts w:hint="eastAsia" w:ascii="方正小标宋_GBK" w:hAnsi="方正小标宋_GBK" w:eastAsia="方正小标宋_GBK" w:cs="方正小标宋_GBK"/>
          <w:b w:val="0"/>
          <w:bCs w:val="0"/>
          <w:i w:val="0"/>
          <w:iCs w:val="0"/>
          <w:caps w:val="0"/>
          <w:color w:val="auto"/>
          <w:spacing w:val="0"/>
          <w:sz w:val="36"/>
          <w:szCs w:val="36"/>
          <w:shd w:val="clear" w:fill="FFFFFF"/>
        </w:rPr>
        <w:t>关于</w:t>
      </w:r>
      <w:r>
        <w:rPr>
          <w:rFonts w:hint="eastAsia" w:ascii="方正小标宋_GBK" w:hAnsi="方正小标宋_GBK" w:eastAsia="方正小标宋_GBK" w:cs="方正小标宋_GBK"/>
          <w:b w:val="0"/>
          <w:bCs w:val="0"/>
          <w:i w:val="0"/>
          <w:iCs w:val="0"/>
          <w:caps w:val="0"/>
          <w:color w:val="auto"/>
          <w:spacing w:val="0"/>
          <w:sz w:val="36"/>
          <w:szCs w:val="36"/>
          <w:shd w:val="clear" w:fill="FFFFFF"/>
          <w:lang w:val="en-US" w:eastAsia="zh-CN"/>
        </w:rPr>
        <w:t>河南省优势特色产业集群新蔡县第一次续建项目  政府采购</w:t>
      </w:r>
      <w:r>
        <w:rPr>
          <w:rFonts w:hint="eastAsia" w:ascii="方正小标宋_GBK" w:hAnsi="方正小标宋_GBK" w:eastAsia="方正小标宋_GBK" w:cs="方正小标宋_GBK"/>
          <w:b w:val="0"/>
          <w:bCs w:val="0"/>
          <w:i w:val="0"/>
          <w:iCs w:val="0"/>
          <w:caps w:val="0"/>
          <w:color w:val="auto"/>
          <w:spacing w:val="0"/>
          <w:sz w:val="36"/>
          <w:szCs w:val="36"/>
          <w:shd w:val="clear" w:fill="FFFFFF"/>
        </w:rPr>
        <w:t>代理公司</w:t>
      </w:r>
      <w:r>
        <w:rPr>
          <w:rFonts w:hint="eastAsia" w:ascii="方正小标宋_GBK" w:hAnsi="方正小标宋_GBK" w:eastAsia="方正小标宋_GBK" w:cs="方正小标宋_GBK"/>
          <w:b w:val="0"/>
          <w:bCs w:val="0"/>
          <w:i w:val="0"/>
          <w:iCs w:val="0"/>
          <w:caps w:val="0"/>
          <w:color w:val="auto"/>
          <w:spacing w:val="0"/>
          <w:sz w:val="36"/>
          <w:szCs w:val="36"/>
          <w:shd w:val="clear" w:fill="FFFFFF"/>
          <w:lang w:val="en-US" w:eastAsia="zh-CN"/>
        </w:rPr>
        <w:t>网上竞价</w:t>
      </w:r>
      <w:r>
        <w:rPr>
          <w:rFonts w:hint="eastAsia" w:ascii="方正小标宋_GBK" w:hAnsi="方正小标宋_GBK" w:eastAsia="方正小标宋_GBK" w:cs="方正小标宋_GBK"/>
          <w:b w:val="0"/>
          <w:bCs w:val="0"/>
          <w:i w:val="0"/>
          <w:iCs w:val="0"/>
          <w:caps w:val="0"/>
          <w:color w:val="auto"/>
          <w:spacing w:val="0"/>
          <w:sz w:val="36"/>
          <w:szCs w:val="36"/>
          <w:shd w:val="clear" w:fill="FFFFFF"/>
        </w:rPr>
        <w:t>公告</w:t>
      </w:r>
    </w:p>
    <w:p w14:paraId="059FC01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420"/>
        <w:textAlignment w:val="auto"/>
        <w:rPr>
          <w:rFonts w:hint="eastAsia" w:ascii="方正小标宋_GBK" w:hAnsi="方正小标宋_GBK" w:eastAsia="方正小标宋_GBK" w:cs="方正小标宋_GBK"/>
          <w:b w:val="0"/>
          <w:bCs w:val="0"/>
          <w:i w:val="0"/>
          <w:iCs w:val="0"/>
          <w:caps w:val="0"/>
          <w:color w:val="auto"/>
          <w:spacing w:val="0"/>
          <w:sz w:val="36"/>
          <w:szCs w:val="36"/>
          <w:shd w:val="clear" w:fill="FFFFFF"/>
        </w:rPr>
      </w:pPr>
    </w:p>
    <w:p w14:paraId="60D2E7B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仿宋_GB2312" w:hAnsi="仿宋_GB2312" w:eastAsia="仿宋_GB2312" w:cs="仿宋_GB2312"/>
          <w:i w:val="0"/>
          <w:iCs w:val="0"/>
          <w:caps w:val="0"/>
          <w:color w:val="auto"/>
          <w:spacing w:val="0"/>
          <w:sz w:val="28"/>
          <w:szCs w:val="28"/>
          <w:shd w:val="clear" w:fill="FFFFFF"/>
        </w:rPr>
      </w:pPr>
      <w:r>
        <w:rPr>
          <w:rFonts w:hint="eastAsia" w:ascii="仿宋_GB2312" w:hAnsi="仿宋_GB2312" w:eastAsia="仿宋_GB2312" w:cs="仿宋_GB2312"/>
          <w:i w:val="0"/>
          <w:iCs w:val="0"/>
          <w:caps w:val="0"/>
          <w:color w:val="auto"/>
          <w:spacing w:val="0"/>
          <w:sz w:val="28"/>
          <w:szCs w:val="28"/>
          <w:shd w:val="clear" w:fill="FFFFFF"/>
        </w:rPr>
        <w:t>为了更好地开展</w:t>
      </w:r>
      <w:r>
        <w:rPr>
          <w:rFonts w:hint="eastAsia" w:ascii="仿宋_GB2312" w:hAnsi="仿宋_GB2312" w:eastAsia="仿宋_GB2312" w:cs="仿宋_GB2312"/>
          <w:i w:val="0"/>
          <w:iCs w:val="0"/>
          <w:caps w:val="0"/>
          <w:color w:val="auto"/>
          <w:spacing w:val="0"/>
          <w:sz w:val="28"/>
          <w:szCs w:val="28"/>
          <w:shd w:val="clear" w:fill="FFFFFF"/>
          <w:lang w:val="en-US" w:eastAsia="zh-CN"/>
        </w:rPr>
        <w:t>河南省优势特色产业集群新蔡县第一次续建项目</w:t>
      </w:r>
      <w:r>
        <w:rPr>
          <w:rFonts w:hint="eastAsia" w:ascii="仿宋_GB2312" w:hAnsi="仿宋_GB2312" w:eastAsia="仿宋_GB2312" w:cs="仿宋_GB2312"/>
          <w:i w:val="0"/>
          <w:iCs w:val="0"/>
          <w:caps w:val="0"/>
          <w:color w:val="auto"/>
          <w:spacing w:val="0"/>
          <w:sz w:val="28"/>
          <w:szCs w:val="28"/>
          <w:shd w:val="clear" w:fill="FFFFFF"/>
        </w:rPr>
        <w:t>的</w:t>
      </w:r>
      <w:r>
        <w:rPr>
          <w:rFonts w:hint="eastAsia" w:ascii="仿宋_GB2312" w:hAnsi="仿宋_GB2312" w:eastAsia="仿宋_GB2312" w:cs="仿宋_GB2312"/>
          <w:i w:val="0"/>
          <w:iCs w:val="0"/>
          <w:caps w:val="0"/>
          <w:color w:val="auto"/>
          <w:spacing w:val="0"/>
          <w:sz w:val="28"/>
          <w:szCs w:val="28"/>
          <w:shd w:val="clear" w:fill="FFFFFF"/>
          <w:lang w:val="en-US" w:eastAsia="zh-CN"/>
        </w:rPr>
        <w:t>政府采购</w:t>
      </w:r>
      <w:r>
        <w:rPr>
          <w:rFonts w:hint="eastAsia" w:ascii="仿宋_GB2312" w:hAnsi="仿宋_GB2312" w:eastAsia="仿宋_GB2312" w:cs="仿宋_GB2312"/>
          <w:i w:val="0"/>
          <w:iCs w:val="0"/>
          <w:caps w:val="0"/>
          <w:color w:val="auto"/>
          <w:spacing w:val="0"/>
          <w:sz w:val="28"/>
          <w:szCs w:val="28"/>
          <w:shd w:val="clear" w:fill="FFFFFF"/>
        </w:rPr>
        <w:t>代理工作，根据</w:t>
      </w:r>
      <w:r>
        <w:rPr>
          <w:rFonts w:hint="eastAsia" w:ascii="仿宋_GB2312" w:hAnsi="仿宋_GB2312" w:eastAsia="仿宋_GB2312" w:cs="仿宋_GB2312"/>
          <w:i w:val="0"/>
          <w:iCs w:val="0"/>
          <w:caps w:val="0"/>
          <w:color w:val="auto"/>
          <w:spacing w:val="0"/>
          <w:sz w:val="28"/>
          <w:szCs w:val="28"/>
          <w:shd w:val="clear" w:fill="FFFFFF"/>
          <w:lang w:val="en-US" w:eastAsia="zh-CN"/>
        </w:rPr>
        <w:t>政府采购</w:t>
      </w:r>
      <w:r>
        <w:rPr>
          <w:rFonts w:hint="eastAsia" w:ascii="仿宋_GB2312" w:hAnsi="仿宋_GB2312" w:eastAsia="仿宋_GB2312" w:cs="仿宋_GB2312"/>
          <w:i w:val="0"/>
          <w:iCs w:val="0"/>
          <w:caps w:val="0"/>
          <w:color w:val="auto"/>
          <w:spacing w:val="0"/>
          <w:sz w:val="28"/>
          <w:szCs w:val="28"/>
          <w:shd w:val="clear" w:fill="FFFFFF"/>
        </w:rPr>
        <w:t>有关规定，现需要</w:t>
      </w:r>
      <w:r>
        <w:rPr>
          <w:rFonts w:hint="eastAsia" w:ascii="仿宋_GB2312" w:hAnsi="仿宋_GB2312" w:eastAsia="仿宋_GB2312" w:cs="仿宋_GB2312"/>
          <w:i w:val="0"/>
          <w:iCs w:val="0"/>
          <w:caps w:val="0"/>
          <w:color w:val="auto"/>
          <w:spacing w:val="0"/>
          <w:sz w:val="28"/>
          <w:szCs w:val="28"/>
          <w:shd w:val="clear" w:fill="FFFFFF"/>
          <w:lang w:val="en-US" w:eastAsia="zh-CN"/>
        </w:rPr>
        <w:t>在驻马店市政府采购电子商城发布竞价公告，采购</w:t>
      </w:r>
      <w:r>
        <w:rPr>
          <w:rFonts w:hint="eastAsia" w:ascii="仿宋_GB2312" w:hAnsi="仿宋_GB2312" w:eastAsia="仿宋_GB2312" w:cs="仿宋_GB2312"/>
          <w:i w:val="0"/>
          <w:iCs w:val="0"/>
          <w:caps w:val="0"/>
          <w:color w:val="auto"/>
          <w:spacing w:val="0"/>
          <w:sz w:val="28"/>
          <w:szCs w:val="28"/>
          <w:shd w:val="clear" w:fill="FFFFFF"/>
        </w:rPr>
        <w:t>代理公司。现将有关事宜公告如下：</w:t>
      </w:r>
    </w:p>
    <w:p w14:paraId="4E98162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仿宋_GB2312" w:hAnsi="仿宋_GB2312" w:eastAsia="仿宋_GB2312" w:cs="仿宋_GB2312"/>
          <w:i w:val="0"/>
          <w:iCs w:val="0"/>
          <w:caps w:val="0"/>
          <w:color w:val="auto"/>
          <w:spacing w:val="0"/>
          <w:sz w:val="28"/>
          <w:szCs w:val="28"/>
          <w:shd w:val="clear" w:fill="FFFFFF"/>
        </w:rPr>
      </w:pPr>
      <w:r>
        <w:rPr>
          <w:rFonts w:hint="eastAsia" w:ascii="仿宋_GB2312" w:hAnsi="仿宋_GB2312" w:eastAsia="仿宋_GB2312" w:cs="仿宋_GB2312"/>
          <w:i w:val="0"/>
          <w:iCs w:val="0"/>
          <w:caps w:val="0"/>
          <w:color w:val="auto"/>
          <w:spacing w:val="0"/>
          <w:sz w:val="28"/>
          <w:szCs w:val="28"/>
          <w:shd w:val="clear" w:fill="FFFFFF"/>
        </w:rPr>
        <w:t>一、</w:t>
      </w:r>
      <w:r>
        <w:rPr>
          <w:rFonts w:hint="eastAsia" w:ascii="仿宋_GB2312" w:hAnsi="仿宋_GB2312" w:eastAsia="仿宋_GB2312" w:cs="仿宋_GB2312"/>
          <w:i w:val="0"/>
          <w:iCs w:val="0"/>
          <w:caps w:val="0"/>
          <w:color w:val="auto"/>
          <w:spacing w:val="0"/>
          <w:sz w:val="28"/>
          <w:szCs w:val="28"/>
          <w:shd w:val="clear" w:fill="FFFFFF"/>
          <w:lang w:val="en-US" w:eastAsia="zh-CN"/>
        </w:rPr>
        <w:t>服务</w:t>
      </w:r>
      <w:r>
        <w:rPr>
          <w:rFonts w:hint="eastAsia" w:ascii="仿宋_GB2312" w:hAnsi="仿宋_GB2312" w:eastAsia="仿宋_GB2312" w:cs="仿宋_GB2312"/>
          <w:i w:val="0"/>
          <w:iCs w:val="0"/>
          <w:caps w:val="0"/>
          <w:color w:val="auto"/>
          <w:spacing w:val="0"/>
          <w:sz w:val="28"/>
          <w:szCs w:val="28"/>
          <w:shd w:val="clear" w:fill="FFFFFF"/>
        </w:rPr>
        <w:t>内容：</w:t>
      </w:r>
    </w:p>
    <w:p w14:paraId="0E4C112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仿宋_GB2312" w:hAnsi="仿宋_GB2312" w:eastAsia="仿宋_GB2312" w:cs="仿宋_GB2312"/>
          <w:i w:val="0"/>
          <w:iCs w:val="0"/>
          <w:caps w:val="0"/>
          <w:color w:val="auto"/>
          <w:spacing w:val="0"/>
          <w:sz w:val="28"/>
          <w:szCs w:val="28"/>
          <w:shd w:val="clear" w:fill="FFFFFF"/>
        </w:rPr>
      </w:pPr>
      <w:r>
        <w:rPr>
          <w:rFonts w:hint="eastAsia" w:ascii="仿宋_GB2312" w:hAnsi="仿宋_GB2312" w:eastAsia="仿宋_GB2312" w:cs="仿宋_GB2312"/>
          <w:i w:val="0"/>
          <w:iCs w:val="0"/>
          <w:caps w:val="0"/>
          <w:color w:val="auto"/>
          <w:spacing w:val="0"/>
          <w:sz w:val="28"/>
          <w:szCs w:val="28"/>
          <w:shd w:val="clear" w:fill="FFFFFF"/>
          <w:lang w:val="en-US" w:eastAsia="zh-CN"/>
        </w:rPr>
        <w:t>河南省优势特色产业集群新蔡县第一次续建项目政府采购</w:t>
      </w:r>
      <w:r>
        <w:rPr>
          <w:rFonts w:hint="eastAsia" w:ascii="仿宋_GB2312" w:hAnsi="仿宋_GB2312" w:eastAsia="仿宋_GB2312" w:cs="仿宋_GB2312"/>
          <w:i w:val="0"/>
          <w:iCs w:val="0"/>
          <w:caps w:val="0"/>
          <w:color w:val="auto"/>
          <w:spacing w:val="0"/>
          <w:sz w:val="28"/>
          <w:szCs w:val="28"/>
          <w:shd w:val="clear" w:fill="FFFFFF"/>
        </w:rPr>
        <w:t>代理服务。</w:t>
      </w:r>
    </w:p>
    <w:p w14:paraId="1574A4A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仿宋_GB2312" w:hAnsi="仿宋_GB2312" w:eastAsia="仿宋_GB2312" w:cs="仿宋_GB2312"/>
          <w:i w:val="0"/>
          <w:iCs w:val="0"/>
          <w:caps w:val="0"/>
          <w:color w:val="auto"/>
          <w:spacing w:val="0"/>
          <w:sz w:val="28"/>
          <w:szCs w:val="28"/>
          <w:shd w:val="clear" w:fill="FFFFFF"/>
          <w:lang w:val="en-US" w:eastAsia="zh-CN"/>
        </w:rPr>
      </w:pPr>
      <w:r>
        <w:rPr>
          <w:rFonts w:hint="eastAsia" w:ascii="仿宋_GB2312" w:hAnsi="仿宋_GB2312" w:eastAsia="仿宋_GB2312" w:cs="仿宋_GB2312"/>
          <w:i w:val="0"/>
          <w:iCs w:val="0"/>
          <w:caps w:val="0"/>
          <w:color w:val="auto"/>
          <w:spacing w:val="0"/>
          <w:sz w:val="28"/>
          <w:szCs w:val="28"/>
          <w:shd w:val="clear" w:fill="FFFFFF"/>
          <w:lang w:val="en-US" w:eastAsia="zh-CN"/>
        </w:rPr>
        <w:t>二、采购方式</w:t>
      </w:r>
    </w:p>
    <w:p w14:paraId="1316B1C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仿宋_GB2312" w:hAnsi="仿宋_GB2312" w:eastAsia="仿宋_GB2312" w:cs="仿宋_GB2312"/>
          <w:i w:val="0"/>
          <w:iCs w:val="0"/>
          <w:caps w:val="0"/>
          <w:color w:val="auto"/>
          <w:spacing w:val="0"/>
          <w:sz w:val="28"/>
          <w:szCs w:val="28"/>
          <w:shd w:val="clear" w:fill="FFFFFF"/>
          <w:lang w:val="en-US" w:eastAsia="zh-CN"/>
        </w:rPr>
      </w:pPr>
      <w:r>
        <w:rPr>
          <w:rFonts w:hint="eastAsia" w:ascii="仿宋_GB2312" w:hAnsi="仿宋_GB2312" w:eastAsia="仿宋_GB2312" w:cs="仿宋_GB2312"/>
          <w:i w:val="0"/>
          <w:iCs w:val="0"/>
          <w:caps w:val="0"/>
          <w:color w:val="auto"/>
          <w:spacing w:val="0"/>
          <w:sz w:val="28"/>
          <w:szCs w:val="28"/>
          <w:shd w:val="clear" w:fill="FFFFFF"/>
          <w:lang w:val="en-US" w:eastAsia="zh-CN"/>
        </w:rPr>
        <w:t>驻马店市政府采购电子商城竞价。</w:t>
      </w:r>
    </w:p>
    <w:p w14:paraId="3E6F7E7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仿宋_GB2312" w:hAnsi="仿宋_GB2312" w:eastAsia="仿宋_GB2312" w:cs="仿宋_GB2312"/>
          <w:i w:val="0"/>
          <w:iCs w:val="0"/>
          <w:caps w:val="0"/>
          <w:color w:val="auto"/>
          <w:spacing w:val="0"/>
          <w:sz w:val="28"/>
          <w:szCs w:val="28"/>
          <w:shd w:val="clear" w:fill="FFFFFF"/>
          <w:lang w:val="en-US" w:eastAsia="zh-CN"/>
        </w:rPr>
      </w:pPr>
      <w:r>
        <w:rPr>
          <w:rFonts w:hint="eastAsia" w:ascii="仿宋_GB2312" w:hAnsi="仿宋_GB2312" w:eastAsia="仿宋_GB2312" w:cs="仿宋_GB2312"/>
          <w:i w:val="0"/>
          <w:iCs w:val="0"/>
          <w:caps w:val="0"/>
          <w:color w:val="auto"/>
          <w:spacing w:val="0"/>
          <w:sz w:val="28"/>
          <w:szCs w:val="28"/>
          <w:shd w:val="clear" w:fill="FFFFFF"/>
          <w:lang w:val="en-US" w:eastAsia="zh-CN"/>
        </w:rPr>
        <w:t>三、预算金额</w:t>
      </w:r>
    </w:p>
    <w:p w14:paraId="53104E7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仿宋_GB2312" w:hAnsi="仿宋_GB2312" w:eastAsia="仿宋_GB2312" w:cs="仿宋_GB2312"/>
          <w:b w:val="0"/>
          <w:bCs w:val="0"/>
          <w:color w:val="auto"/>
          <w:kern w:val="2"/>
          <w:sz w:val="28"/>
          <w:szCs w:val="28"/>
          <w:u w:val="none"/>
          <w:lang w:val="en-US" w:eastAsia="zh-CN" w:bidi="ar-SA"/>
        </w:rPr>
      </w:pPr>
      <w:r>
        <w:rPr>
          <w:rFonts w:hint="eastAsia" w:ascii="仿宋_GB2312" w:hAnsi="仿宋_GB2312" w:eastAsia="仿宋_GB2312" w:cs="仿宋_GB2312"/>
          <w:i w:val="0"/>
          <w:iCs w:val="0"/>
          <w:caps w:val="0"/>
          <w:color w:val="auto"/>
          <w:spacing w:val="0"/>
          <w:sz w:val="28"/>
          <w:szCs w:val="28"/>
          <w:shd w:val="clear" w:fill="FFFFFF"/>
          <w:lang w:val="en-US" w:eastAsia="zh-CN"/>
        </w:rPr>
        <w:t>最高限价5万元，报价超过最高限额报价无效。</w:t>
      </w:r>
    </w:p>
    <w:p w14:paraId="7F8DED9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仿宋_GB2312" w:hAnsi="仿宋_GB2312" w:eastAsia="仿宋_GB2312" w:cs="仿宋_GB2312"/>
          <w:i w:val="0"/>
          <w:iCs w:val="0"/>
          <w:caps w:val="0"/>
          <w:color w:val="auto"/>
          <w:spacing w:val="0"/>
          <w:sz w:val="28"/>
          <w:szCs w:val="28"/>
          <w:shd w:val="clear" w:fill="FFFFFF"/>
          <w:lang w:val="en-US" w:eastAsia="zh-CN"/>
        </w:rPr>
      </w:pPr>
      <w:r>
        <w:rPr>
          <w:rFonts w:hint="eastAsia" w:ascii="仿宋_GB2312" w:hAnsi="仿宋_GB2312" w:eastAsia="仿宋_GB2312" w:cs="仿宋_GB2312"/>
          <w:i w:val="0"/>
          <w:iCs w:val="0"/>
          <w:caps w:val="0"/>
          <w:color w:val="auto"/>
          <w:spacing w:val="0"/>
          <w:sz w:val="28"/>
          <w:szCs w:val="28"/>
          <w:shd w:val="clear" w:fill="FFFFFF"/>
          <w:lang w:val="en-US" w:eastAsia="zh-CN"/>
        </w:rPr>
        <w:t>四、资质要求</w:t>
      </w:r>
    </w:p>
    <w:p w14:paraId="34CDBFF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i w:val="0"/>
          <w:iCs w:val="0"/>
          <w:caps w:val="0"/>
          <w:color w:val="auto"/>
          <w:spacing w:val="0"/>
          <w:sz w:val="28"/>
          <w:szCs w:val="28"/>
          <w:shd w:val="clear" w:fill="FFFFFF"/>
          <w:lang w:val="en-US" w:eastAsia="zh-CN"/>
        </w:rPr>
        <w:t>1.</w:t>
      </w:r>
      <w:r>
        <w:rPr>
          <w:rFonts w:hint="eastAsia" w:ascii="仿宋_GB2312" w:hAnsi="仿宋_GB2312" w:eastAsia="仿宋_GB2312" w:cs="仿宋_GB2312"/>
          <w:color w:val="auto"/>
          <w:sz w:val="28"/>
          <w:szCs w:val="28"/>
          <w:lang w:val="en-US" w:eastAsia="zh-CN"/>
        </w:rPr>
        <w:t>投标企业须具有独立法人资格，具有有效的营业执照；</w:t>
      </w:r>
    </w:p>
    <w:p w14:paraId="28237DA8">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仿宋_GB2312" w:hAnsi="仿宋_GB2312" w:eastAsia="仿宋_GB2312" w:cs="仿宋_GB2312"/>
          <w:i w:val="0"/>
          <w:iCs w:val="0"/>
          <w:caps w:val="0"/>
          <w:color w:val="auto"/>
          <w:spacing w:val="0"/>
          <w:sz w:val="28"/>
          <w:szCs w:val="28"/>
          <w:shd w:val="clear" w:fill="FFFFFF"/>
          <w:lang w:val="en-US" w:eastAsia="zh-CN"/>
        </w:rPr>
      </w:pPr>
      <w:r>
        <w:rPr>
          <w:rFonts w:hint="eastAsia" w:ascii="仿宋_GB2312" w:hAnsi="仿宋_GB2312" w:eastAsia="仿宋_GB2312" w:cs="仿宋_GB2312"/>
          <w:i w:val="0"/>
          <w:iCs w:val="0"/>
          <w:caps w:val="0"/>
          <w:color w:val="auto"/>
          <w:spacing w:val="0"/>
          <w:sz w:val="28"/>
          <w:szCs w:val="28"/>
          <w:shd w:val="clear" w:fill="FFFFFF"/>
          <w:lang w:val="en-US" w:eastAsia="zh-CN"/>
        </w:rPr>
        <w:t>2.</w:t>
      </w:r>
      <w:r>
        <w:rPr>
          <w:rFonts w:hint="eastAsia" w:ascii="仿宋_GB2312" w:hAnsi="仿宋_GB2312" w:eastAsia="仿宋_GB2312" w:cs="仿宋_GB2312"/>
          <w:i w:val="0"/>
          <w:iCs w:val="0"/>
          <w:caps w:val="0"/>
          <w:color w:val="auto"/>
          <w:spacing w:val="0"/>
          <w:sz w:val="28"/>
          <w:szCs w:val="28"/>
          <w:shd w:val="clear" w:fill="FFFFFF"/>
        </w:rPr>
        <w:t>符合国家对招标代理机构的规定，</w:t>
      </w:r>
      <w:r>
        <w:rPr>
          <w:rFonts w:hint="eastAsia" w:ascii="仿宋_GB2312" w:hAnsi="仿宋_GB2312" w:eastAsia="仿宋_GB2312" w:cs="仿宋_GB2312"/>
          <w:i w:val="0"/>
          <w:iCs w:val="0"/>
          <w:caps w:val="0"/>
          <w:color w:val="auto"/>
          <w:spacing w:val="0"/>
          <w:sz w:val="28"/>
          <w:szCs w:val="28"/>
          <w:shd w:val="clear" w:fill="FFFFFF"/>
          <w:lang w:val="en-US" w:eastAsia="zh-CN"/>
        </w:rPr>
        <w:t>营业执照经营范围需明确包含政府采购招标代理等。</w:t>
      </w:r>
    </w:p>
    <w:p w14:paraId="4ABFEF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i w:val="0"/>
          <w:iCs w:val="0"/>
          <w:caps w:val="0"/>
          <w:color w:val="auto"/>
          <w:spacing w:val="0"/>
          <w:sz w:val="28"/>
          <w:szCs w:val="28"/>
          <w:shd w:val="clear" w:fill="FFFFFF"/>
          <w:lang w:val="en-US" w:eastAsia="zh-CN"/>
        </w:rPr>
      </w:pPr>
      <w:r>
        <w:rPr>
          <w:rFonts w:hint="eastAsia" w:ascii="仿宋_GB2312" w:hAnsi="仿宋_GB2312" w:eastAsia="仿宋_GB2312" w:cs="仿宋_GB2312"/>
          <w:i w:val="0"/>
          <w:iCs w:val="0"/>
          <w:caps w:val="0"/>
          <w:color w:val="auto"/>
          <w:spacing w:val="0"/>
          <w:kern w:val="0"/>
          <w:sz w:val="28"/>
          <w:szCs w:val="28"/>
          <w:shd w:val="clear" w:fill="FFFFFF"/>
          <w:lang w:val="en-US" w:eastAsia="zh-CN" w:bidi="ar"/>
        </w:rPr>
        <w:t>3.投标企业具有履行合同所必需的人员（拥有不少于3名熟悉政府采购法规的从业人员，提供人员证书及单位为其缴纳的社保证明）</w:t>
      </w:r>
      <w:r>
        <w:rPr>
          <w:rFonts w:hint="eastAsia" w:ascii="仿宋_GB2312" w:hAnsi="仿宋_GB2312" w:eastAsia="仿宋_GB2312" w:cs="仿宋_GB2312"/>
          <w:i w:val="0"/>
          <w:iCs w:val="0"/>
          <w:caps w:val="0"/>
          <w:color w:val="auto"/>
          <w:spacing w:val="0"/>
          <w:sz w:val="28"/>
          <w:szCs w:val="28"/>
          <w:shd w:val="clear" w:fill="FFFFFF"/>
          <w:lang w:val="en-US" w:eastAsia="zh-CN"/>
        </w:rPr>
        <w:t>，具备一定规模的办公条件、办公场所和设施设备。</w:t>
      </w:r>
    </w:p>
    <w:p w14:paraId="6AE580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财务要求：投标人近三年（2023年度、2024年度、2025年度）财务状况良好，并提供近三年（2023年度、2024年度、2025年度）经会计师事务所或审计机构审计的完整合法有效的财务审计报告（若企业成立年份不足三年的，则以企业成立年份向后推算）或银行出具的资信证明；</w:t>
      </w:r>
    </w:p>
    <w:p w14:paraId="6B42E0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5.具有依法缴纳税收和社会保障资金的良好记录（提供近半年以来连续 3个月缴纳的税收和社保的证明材料；注：依法免税或不需要缴纳社会保障资金的投标企业，应提供能够证明其依法免税或不需要缴纳社会保障资金的相应文件）。</w:t>
      </w:r>
    </w:p>
    <w:p w14:paraId="30852E5B">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投标企业须提供“信用中国”网站（www.creditchina.gov.cn）“失信被执行人”（此项查询以信用中国网站自动链接至中国执行信息公开网的查询结果为准）和“重大税收违法失信主体”，“中国政府采购”网站（www.ccgp.gov.cn）的“政府采购严重违法失信行为名单”，查询结果页面截图，若有不良记录投标无效；</w:t>
      </w:r>
    </w:p>
    <w:p w14:paraId="028388FB">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7.投标企业需在“中国政府采购网”或“河南省政府采购网”登记备案，且须在驻马店市公共资源交易中心完成备案（提供截屏加盖公章）。</w:t>
      </w:r>
    </w:p>
    <w:p w14:paraId="75E168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i w:val="0"/>
          <w:iCs w:val="0"/>
          <w:caps w:val="0"/>
          <w:color w:val="auto"/>
          <w:spacing w:val="0"/>
          <w:sz w:val="28"/>
          <w:szCs w:val="28"/>
          <w:shd w:val="clear" w:fill="FFFFFF"/>
        </w:rPr>
      </w:pPr>
      <w:r>
        <w:rPr>
          <w:rFonts w:hint="eastAsia" w:ascii="仿宋_GB2312" w:hAnsi="仿宋_GB2312" w:eastAsia="仿宋_GB2312" w:cs="仿宋_GB2312"/>
          <w:color w:val="auto"/>
          <w:sz w:val="28"/>
          <w:szCs w:val="28"/>
          <w:lang w:val="en-US" w:eastAsia="zh-CN"/>
        </w:rPr>
        <w:t>8.投标企业在报价结束前需</w:t>
      </w:r>
      <w:r>
        <w:rPr>
          <w:rFonts w:hint="eastAsia" w:ascii="仿宋_GB2312" w:hAnsi="仿宋_GB2312" w:eastAsia="仿宋_GB2312" w:cs="仿宋_GB2312"/>
          <w:b w:val="0"/>
          <w:bCs w:val="0"/>
          <w:i w:val="0"/>
          <w:iCs w:val="0"/>
          <w:caps w:val="0"/>
          <w:color w:val="auto"/>
          <w:spacing w:val="0"/>
          <w:sz w:val="28"/>
          <w:szCs w:val="28"/>
          <w:shd w:val="clear" w:fill="FFFFFF"/>
        </w:rPr>
        <w:t>派</w:t>
      </w:r>
      <w:r>
        <w:rPr>
          <w:rFonts w:hint="eastAsia" w:ascii="仿宋_GB2312" w:hAnsi="仿宋_GB2312" w:eastAsia="仿宋_GB2312" w:cs="仿宋_GB2312"/>
          <w:b w:val="0"/>
          <w:bCs w:val="0"/>
          <w:i w:val="0"/>
          <w:iCs w:val="0"/>
          <w:caps w:val="0"/>
          <w:color w:val="auto"/>
          <w:spacing w:val="0"/>
          <w:sz w:val="28"/>
          <w:szCs w:val="28"/>
          <w:shd w:val="clear" w:fill="FFFFFF"/>
          <w:lang w:eastAsia="zh-CN"/>
        </w:rPr>
        <w:t>项目负责人</w:t>
      </w:r>
      <w:r>
        <w:rPr>
          <w:rFonts w:hint="eastAsia" w:ascii="仿宋_GB2312" w:hAnsi="仿宋_GB2312" w:eastAsia="仿宋_GB2312" w:cs="仿宋_GB2312"/>
          <w:color w:val="auto"/>
          <w:sz w:val="28"/>
          <w:szCs w:val="28"/>
          <w:lang w:val="en-US" w:eastAsia="zh-CN"/>
        </w:rPr>
        <w:t>携带法人授权委托书及竞价需求相关证明材料原件及盖章的复印件及</w:t>
      </w:r>
      <w:r>
        <w:rPr>
          <w:rFonts w:hint="eastAsia" w:ascii="仿宋_GB2312" w:hAnsi="仿宋_GB2312" w:eastAsia="仿宋_GB2312" w:cs="仿宋_GB2312"/>
          <w:b w:val="0"/>
          <w:bCs w:val="0"/>
          <w:i w:val="0"/>
          <w:iCs w:val="0"/>
          <w:caps w:val="0"/>
          <w:color w:val="auto"/>
          <w:spacing w:val="0"/>
          <w:sz w:val="28"/>
          <w:szCs w:val="28"/>
          <w:shd w:val="clear" w:fill="FFFFFF"/>
          <w:lang w:eastAsia="zh-CN"/>
        </w:rPr>
        <w:t>适合本项目的招标实施方案</w:t>
      </w:r>
      <w:r>
        <w:rPr>
          <w:rFonts w:hint="eastAsia" w:ascii="仿宋_GB2312" w:hAnsi="仿宋_GB2312" w:eastAsia="仿宋_GB2312" w:cs="仿宋_GB2312"/>
          <w:color w:val="auto"/>
          <w:sz w:val="28"/>
          <w:szCs w:val="28"/>
          <w:lang w:val="en-US" w:eastAsia="zh-CN"/>
        </w:rPr>
        <w:t>到新蔡县农业农村局101室审查，不按要求提供资料、提供资料不完整的投标企业报价无效。不具备资格参与竞标或</w:t>
      </w:r>
      <w:r>
        <w:rPr>
          <w:rFonts w:hint="eastAsia" w:ascii="仿宋_GB2312" w:hAnsi="仿宋_GB2312" w:eastAsia="仿宋_GB2312" w:cs="仿宋_GB2312"/>
          <w:b w:val="0"/>
          <w:bCs w:val="0"/>
          <w:i w:val="0"/>
          <w:iCs w:val="0"/>
          <w:caps w:val="0"/>
          <w:color w:val="auto"/>
          <w:spacing w:val="0"/>
          <w:sz w:val="28"/>
          <w:szCs w:val="28"/>
          <w:shd w:val="clear" w:fill="FFFFFF"/>
        </w:rPr>
        <w:t>报价明显低于成本</w:t>
      </w:r>
      <w:r>
        <w:rPr>
          <w:rFonts w:hint="eastAsia" w:ascii="仿宋_GB2312" w:hAnsi="仿宋_GB2312" w:eastAsia="仿宋_GB2312" w:cs="仿宋_GB2312"/>
          <w:b w:val="0"/>
          <w:bCs w:val="0"/>
          <w:i w:val="0"/>
          <w:iCs w:val="0"/>
          <w:caps w:val="0"/>
          <w:color w:val="auto"/>
          <w:spacing w:val="0"/>
          <w:sz w:val="28"/>
          <w:szCs w:val="28"/>
          <w:shd w:val="clear" w:fill="FFFFFF"/>
          <w:lang w:eastAsia="zh-CN"/>
        </w:rPr>
        <w:t>（</w:t>
      </w:r>
      <w:r>
        <w:rPr>
          <w:rFonts w:hint="eastAsia" w:ascii="仿宋_GB2312" w:hAnsi="仿宋_GB2312" w:eastAsia="仿宋_GB2312" w:cs="仿宋_GB2312"/>
          <w:color w:val="auto"/>
          <w:sz w:val="28"/>
          <w:szCs w:val="28"/>
        </w:rPr>
        <w:t>服务类成本价包括税费 + 人工费用</w:t>
      </w:r>
      <w:r>
        <w:rPr>
          <w:rFonts w:hint="eastAsia" w:ascii="仿宋_GB2312" w:hAnsi="仿宋_GB2312" w:eastAsia="仿宋_GB2312" w:cs="仿宋_GB2312"/>
          <w:color w:val="auto"/>
          <w:sz w:val="28"/>
          <w:szCs w:val="28"/>
          <w:lang w:eastAsia="zh-CN"/>
        </w:rPr>
        <w:t>（不低于河南省人民政府关于调整河南省最低工资标准的通知－</w:t>
      </w:r>
      <w:r>
        <w:rPr>
          <w:rFonts w:hint="eastAsia" w:ascii="仿宋_GB2312" w:hAnsi="仿宋_GB2312" w:eastAsia="仿宋_GB2312" w:cs="仿宋_GB2312"/>
          <w:color w:val="auto"/>
          <w:sz w:val="28"/>
          <w:szCs w:val="28"/>
          <w:lang w:val="en-US" w:eastAsia="zh-CN"/>
        </w:rPr>
        <w:t>豫政〔2025〕25号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 xml:space="preserve">+专家评审费 + </w:t>
      </w:r>
      <w:r>
        <w:rPr>
          <w:rFonts w:hint="eastAsia" w:ascii="仿宋_GB2312" w:hAnsi="仿宋_GB2312" w:eastAsia="仿宋_GB2312" w:cs="仿宋_GB2312"/>
          <w:color w:val="auto"/>
          <w:sz w:val="28"/>
          <w:szCs w:val="28"/>
          <w:lang w:eastAsia="zh-CN"/>
        </w:rPr>
        <w:t>办公车旅费</w:t>
      </w:r>
      <w:r>
        <w:rPr>
          <w:rFonts w:hint="eastAsia" w:ascii="仿宋_GB2312" w:hAnsi="仿宋_GB2312" w:eastAsia="仿宋_GB2312" w:cs="仿宋_GB2312"/>
          <w:color w:val="auto"/>
          <w:sz w:val="28"/>
          <w:szCs w:val="28"/>
        </w:rPr>
        <w:t>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b w:val="0"/>
          <w:bCs w:val="0"/>
          <w:i w:val="0"/>
          <w:iCs w:val="0"/>
          <w:caps w:val="0"/>
          <w:color w:val="auto"/>
          <w:spacing w:val="0"/>
          <w:sz w:val="28"/>
          <w:szCs w:val="28"/>
          <w:shd w:val="clear" w:fill="FFFFFF"/>
        </w:rPr>
        <w:t>的</w:t>
      </w:r>
      <w:r>
        <w:rPr>
          <w:rFonts w:hint="eastAsia" w:ascii="仿宋_GB2312" w:hAnsi="仿宋_GB2312" w:eastAsia="仿宋_GB2312" w:cs="仿宋_GB2312"/>
          <w:b w:val="0"/>
          <w:bCs w:val="0"/>
          <w:i w:val="0"/>
          <w:iCs w:val="0"/>
          <w:caps w:val="0"/>
          <w:color w:val="auto"/>
          <w:spacing w:val="0"/>
          <w:sz w:val="28"/>
          <w:szCs w:val="28"/>
          <w:shd w:val="clear" w:fill="FFFFFF"/>
          <w:lang w:val="en-US" w:eastAsia="zh-CN"/>
        </w:rPr>
        <w:t>投标企业</w:t>
      </w:r>
      <w:r>
        <w:rPr>
          <w:rFonts w:hint="eastAsia" w:ascii="仿宋_GB2312" w:hAnsi="仿宋_GB2312" w:eastAsia="仿宋_GB2312" w:cs="仿宋_GB2312"/>
          <w:b w:val="0"/>
          <w:bCs w:val="0"/>
          <w:i w:val="0"/>
          <w:iCs w:val="0"/>
          <w:caps w:val="0"/>
          <w:color w:val="auto"/>
          <w:spacing w:val="0"/>
          <w:sz w:val="28"/>
          <w:szCs w:val="28"/>
          <w:shd w:val="clear" w:fill="FFFFFF"/>
        </w:rPr>
        <w:t>视为恶意</w:t>
      </w:r>
      <w:r>
        <w:rPr>
          <w:rFonts w:hint="eastAsia" w:ascii="仿宋_GB2312" w:hAnsi="仿宋_GB2312" w:eastAsia="仿宋_GB2312" w:cs="仿宋_GB2312"/>
          <w:b w:val="0"/>
          <w:bCs w:val="0"/>
          <w:i w:val="0"/>
          <w:iCs w:val="0"/>
          <w:caps w:val="0"/>
          <w:color w:val="auto"/>
          <w:spacing w:val="0"/>
          <w:sz w:val="28"/>
          <w:szCs w:val="28"/>
          <w:shd w:val="clear" w:fill="FFFFFF"/>
          <w:lang w:val="en-US" w:eastAsia="zh-CN"/>
        </w:rPr>
        <w:t>竞价</w:t>
      </w:r>
      <w:r>
        <w:rPr>
          <w:rFonts w:hint="eastAsia" w:ascii="仿宋_GB2312" w:hAnsi="仿宋_GB2312" w:eastAsia="仿宋_GB2312" w:cs="仿宋_GB2312"/>
          <w:b w:val="0"/>
          <w:bCs w:val="0"/>
          <w:i w:val="0"/>
          <w:iCs w:val="0"/>
          <w:caps w:val="0"/>
          <w:color w:val="auto"/>
          <w:spacing w:val="0"/>
          <w:sz w:val="28"/>
          <w:szCs w:val="28"/>
          <w:shd w:val="clear" w:fill="FFFFFF"/>
        </w:rPr>
        <w:t>，采购人有权取消其竞价资格，同时将上报问题并追究相关责任。</w:t>
      </w:r>
    </w:p>
    <w:p w14:paraId="4B89273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Verdana" w:hAnsi="Verdana" w:cs="Verdana"/>
          <w:i w:val="0"/>
          <w:iCs w:val="0"/>
          <w:caps w:val="0"/>
          <w:color w:val="auto"/>
          <w:spacing w:val="0"/>
          <w:sz w:val="27"/>
          <w:szCs w:val="27"/>
          <w:shd w:val="clear" w:fill="FFFFFF"/>
        </w:rPr>
      </w:pPr>
      <w:r>
        <w:rPr>
          <w:rFonts w:hint="eastAsia" w:ascii="仿宋_GB2312" w:hAnsi="仿宋_GB2312" w:eastAsia="仿宋_GB2312" w:cs="仿宋_GB2312"/>
          <w:color w:val="auto"/>
          <w:sz w:val="28"/>
          <w:szCs w:val="28"/>
          <w:lang w:val="en-US" w:eastAsia="zh-CN"/>
        </w:rPr>
        <w:t>9.本次招标不接受联合体投标。</w:t>
      </w:r>
    </w:p>
    <w:p w14:paraId="331E2FD3">
      <w:pPr>
        <w:rPr>
          <w:color w:val="auto"/>
        </w:rPr>
        <w:sectPr>
          <w:pgSz w:w="11906" w:h="16838"/>
          <w:pgMar w:top="2098" w:right="1474" w:bottom="1984" w:left="1587" w:header="851" w:footer="992" w:gutter="0"/>
          <w:cols w:space="425" w:num="1"/>
          <w:docGrid w:type="lines" w:linePitch="312" w:charSpace="0"/>
        </w:sectPr>
      </w:pPr>
    </w:p>
    <w:p w14:paraId="4090FB7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color w:val="auto"/>
          <w:sz w:val="36"/>
          <w:szCs w:val="36"/>
          <w:lang w:val="en-US" w:eastAsia="zh-CN"/>
        </w:rPr>
      </w:pPr>
      <w:r>
        <w:rPr>
          <w:rFonts w:hint="eastAsia" w:ascii="方正小标宋_GBK" w:hAnsi="方正小标宋_GBK" w:eastAsia="方正小标宋_GBK" w:cs="方正小标宋_GBK"/>
          <w:color w:val="auto"/>
          <w:sz w:val="36"/>
          <w:szCs w:val="36"/>
          <w:lang w:val="en-US" w:eastAsia="zh-CN"/>
        </w:rPr>
        <w:t>投标单位资格审查签到册</w:t>
      </w:r>
    </w:p>
    <w:p w14:paraId="79B8E23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heme="minorHAnsi" w:hAnsiTheme="minorHAnsi" w:eastAsiaTheme="minorEastAsia" w:cstheme="minorBidi"/>
          <w:kern w:val="2"/>
          <w:sz w:val="21"/>
          <w:szCs w:val="24"/>
          <w:lang w:val="en-US" w:eastAsia="zh-CN" w:bidi="ar-SA"/>
        </w:rPr>
      </w:pPr>
    </w:p>
    <w:p w14:paraId="79CB6CC7">
      <w:pPr>
        <w:keepNext w:val="0"/>
        <w:keepLines w:val="0"/>
        <w:pageBreakBefore w:val="0"/>
        <w:widowControl w:val="0"/>
        <w:kinsoku/>
        <w:wordWrap/>
        <w:overflowPunct/>
        <w:topLinePunct w:val="0"/>
        <w:autoSpaceDE/>
        <w:autoSpaceDN/>
        <w:bidi w:val="0"/>
        <w:adjustRightInd/>
        <w:snapToGrid/>
        <w:spacing w:line="400" w:lineRule="exact"/>
        <w:ind w:firstLine="280" w:firstLineChars="100"/>
        <w:jc w:val="both"/>
        <w:textAlignment w:val="auto"/>
        <w:rPr>
          <w:rFonts w:hint="eastAsia" w:ascii="宋体" w:hAnsi="宋体" w:eastAsia="宋体" w:cs="宋体"/>
          <w:b w:val="0"/>
          <w:bCs w:val="0"/>
          <w:i w:val="0"/>
          <w:iCs w:val="0"/>
          <w:caps w:val="0"/>
          <w:color w:val="auto"/>
          <w:spacing w:val="0"/>
          <w:sz w:val="28"/>
          <w:szCs w:val="28"/>
          <w:shd w:val="clear" w:fill="FFFFFF"/>
          <w:lang w:val="en-US" w:eastAsia="zh-CN"/>
        </w:rPr>
      </w:pPr>
      <w:r>
        <w:rPr>
          <w:rFonts w:hint="eastAsia" w:ascii="宋体" w:hAnsi="宋体" w:eastAsia="宋体" w:cs="宋体"/>
          <w:sz w:val="28"/>
          <w:szCs w:val="28"/>
          <w:lang w:val="en-US" w:eastAsia="zh-CN"/>
        </w:rPr>
        <w:t>项目名称：</w:t>
      </w:r>
      <w:r>
        <w:rPr>
          <w:rFonts w:hint="eastAsia" w:ascii="宋体" w:hAnsi="宋体" w:eastAsia="宋体" w:cs="宋体"/>
          <w:i w:val="0"/>
          <w:iCs w:val="0"/>
          <w:caps w:val="0"/>
          <w:color w:val="auto"/>
          <w:spacing w:val="0"/>
          <w:sz w:val="28"/>
          <w:szCs w:val="28"/>
          <w:shd w:val="clear" w:fill="FFFFFF"/>
          <w:lang w:val="en-US" w:eastAsia="zh-CN"/>
        </w:rPr>
        <w:t>河南省优势特色产业集群新蔡县第一次续建项目</w:t>
      </w:r>
      <w:r>
        <w:rPr>
          <w:rFonts w:hint="eastAsia" w:ascii="宋体" w:hAnsi="宋体" w:eastAsia="宋体" w:cs="宋体"/>
          <w:b w:val="0"/>
          <w:bCs w:val="0"/>
          <w:i w:val="0"/>
          <w:iCs w:val="0"/>
          <w:caps w:val="0"/>
          <w:color w:val="auto"/>
          <w:spacing w:val="0"/>
          <w:sz w:val="28"/>
          <w:szCs w:val="28"/>
          <w:shd w:val="clear" w:fill="FFFFFF"/>
          <w:lang w:val="en-US" w:eastAsia="zh-CN"/>
        </w:rPr>
        <w:t>政府采购</w:t>
      </w:r>
      <w:r>
        <w:rPr>
          <w:rFonts w:hint="eastAsia" w:ascii="宋体" w:hAnsi="宋体" w:eastAsia="宋体" w:cs="宋体"/>
          <w:b w:val="0"/>
          <w:bCs w:val="0"/>
          <w:i w:val="0"/>
          <w:iCs w:val="0"/>
          <w:caps w:val="0"/>
          <w:color w:val="auto"/>
          <w:spacing w:val="0"/>
          <w:sz w:val="28"/>
          <w:szCs w:val="28"/>
          <w:shd w:val="clear" w:fill="FFFFFF"/>
        </w:rPr>
        <w:t>代理公司</w:t>
      </w:r>
      <w:r>
        <w:rPr>
          <w:rFonts w:hint="eastAsia" w:ascii="宋体" w:hAnsi="宋体" w:eastAsia="宋体" w:cs="宋体"/>
          <w:b w:val="0"/>
          <w:bCs w:val="0"/>
          <w:i w:val="0"/>
          <w:iCs w:val="0"/>
          <w:caps w:val="0"/>
          <w:color w:val="auto"/>
          <w:spacing w:val="0"/>
          <w:sz w:val="28"/>
          <w:szCs w:val="28"/>
          <w:shd w:val="clear" w:fill="FFFFFF"/>
          <w:lang w:val="en-US" w:eastAsia="zh-CN"/>
        </w:rPr>
        <w:t>网上竞价</w:t>
      </w:r>
    </w:p>
    <w:tbl>
      <w:tblPr>
        <w:tblStyle w:val="7"/>
        <w:tblW w:w="14265"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5726"/>
        <w:gridCol w:w="1744"/>
        <w:gridCol w:w="2070"/>
        <w:gridCol w:w="2535"/>
        <w:gridCol w:w="1350"/>
      </w:tblGrid>
      <w:tr w14:paraId="763D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4026D8B4">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序号</w:t>
            </w:r>
          </w:p>
        </w:tc>
        <w:tc>
          <w:tcPr>
            <w:tcW w:w="5726" w:type="dxa"/>
          </w:tcPr>
          <w:p w14:paraId="705AF1E1">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投标单位名称</w:t>
            </w:r>
          </w:p>
        </w:tc>
        <w:tc>
          <w:tcPr>
            <w:tcW w:w="1744" w:type="dxa"/>
          </w:tcPr>
          <w:p w14:paraId="03ED64C8">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签到人员</w:t>
            </w:r>
          </w:p>
        </w:tc>
        <w:tc>
          <w:tcPr>
            <w:tcW w:w="2070" w:type="dxa"/>
          </w:tcPr>
          <w:p w14:paraId="623A6E94">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联系电话</w:t>
            </w:r>
          </w:p>
        </w:tc>
        <w:tc>
          <w:tcPr>
            <w:tcW w:w="2535" w:type="dxa"/>
          </w:tcPr>
          <w:p w14:paraId="749D15E4">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报送资料签到时间</w:t>
            </w:r>
          </w:p>
        </w:tc>
        <w:tc>
          <w:tcPr>
            <w:tcW w:w="1350" w:type="dxa"/>
          </w:tcPr>
          <w:p w14:paraId="4D11FD19">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备注</w:t>
            </w:r>
          </w:p>
        </w:tc>
      </w:tr>
      <w:tr w14:paraId="7F53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6258053B">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4FDAF3B1">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398A0FB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5C51F974">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bookmarkStart w:id="0" w:name="_GoBack"/>
            <w:bookmarkEnd w:id="0"/>
          </w:p>
        </w:tc>
        <w:tc>
          <w:tcPr>
            <w:tcW w:w="2535" w:type="dxa"/>
          </w:tcPr>
          <w:p w14:paraId="131BE4B4">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5A5D59E6">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4CBB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2E4BBC4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7AA1336D">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52294C6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00A8CDC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7E4CBB08">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5390337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6ABB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61BFD622">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0A57D03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18E0B8B3">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5346694D">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16685E6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75AF4BBB">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3B6C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6A507406">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1DE16FE9">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6487E248">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7BB34BDD">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2EDD17E3">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07EFB35B">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1F05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18ADB96B">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330D459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22E5CCA3">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5B13AEC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4574B6D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3E9E17D1">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6D81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23880FED">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65A2C23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7B8AD17B">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073754BF">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05843F73">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2D346D4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4BB7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shd w:val="clear" w:color="auto" w:fill="auto"/>
            <w:vAlign w:val="top"/>
          </w:tcPr>
          <w:p w14:paraId="00DF85B5">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5726" w:type="dxa"/>
            <w:shd w:val="clear" w:color="auto" w:fill="auto"/>
            <w:vAlign w:val="top"/>
          </w:tcPr>
          <w:p w14:paraId="54CD22A5">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744" w:type="dxa"/>
            <w:shd w:val="clear" w:color="auto" w:fill="auto"/>
            <w:vAlign w:val="top"/>
          </w:tcPr>
          <w:p w14:paraId="7A9C2917">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070" w:type="dxa"/>
            <w:shd w:val="clear" w:color="auto" w:fill="auto"/>
            <w:vAlign w:val="top"/>
          </w:tcPr>
          <w:p w14:paraId="4ACAA120">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535" w:type="dxa"/>
            <w:shd w:val="clear" w:color="auto" w:fill="auto"/>
            <w:vAlign w:val="top"/>
          </w:tcPr>
          <w:p w14:paraId="41A16009">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350" w:type="dxa"/>
            <w:shd w:val="clear" w:color="auto" w:fill="auto"/>
            <w:vAlign w:val="top"/>
          </w:tcPr>
          <w:p w14:paraId="1A8BB150">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r>
      <w:tr w14:paraId="7A12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shd w:val="clear" w:color="auto" w:fill="auto"/>
            <w:vAlign w:val="top"/>
          </w:tcPr>
          <w:p w14:paraId="680EEF9B">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5726" w:type="dxa"/>
            <w:shd w:val="clear" w:color="auto" w:fill="auto"/>
            <w:vAlign w:val="top"/>
          </w:tcPr>
          <w:p w14:paraId="76DC3C9D">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744" w:type="dxa"/>
            <w:shd w:val="clear" w:color="auto" w:fill="auto"/>
            <w:vAlign w:val="top"/>
          </w:tcPr>
          <w:p w14:paraId="0E70F723">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070" w:type="dxa"/>
            <w:shd w:val="clear" w:color="auto" w:fill="auto"/>
            <w:vAlign w:val="top"/>
          </w:tcPr>
          <w:p w14:paraId="32EBD72C">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535" w:type="dxa"/>
            <w:shd w:val="clear" w:color="auto" w:fill="auto"/>
            <w:vAlign w:val="top"/>
          </w:tcPr>
          <w:p w14:paraId="7C385536">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350" w:type="dxa"/>
            <w:shd w:val="clear" w:color="auto" w:fill="auto"/>
            <w:vAlign w:val="top"/>
          </w:tcPr>
          <w:p w14:paraId="692CDB9F">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r>
      <w:tr w14:paraId="7277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shd w:val="clear" w:color="auto" w:fill="auto"/>
            <w:vAlign w:val="top"/>
          </w:tcPr>
          <w:p w14:paraId="1B461434">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5726" w:type="dxa"/>
            <w:shd w:val="clear" w:color="auto" w:fill="auto"/>
            <w:vAlign w:val="top"/>
          </w:tcPr>
          <w:p w14:paraId="63B6C65E">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744" w:type="dxa"/>
            <w:shd w:val="clear" w:color="auto" w:fill="auto"/>
            <w:vAlign w:val="top"/>
          </w:tcPr>
          <w:p w14:paraId="595AA447">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070" w:type="dxa"/>
            <w:shd w:val="clear" w:color="auto" w:fill="auto"/>
            <w:vAlign w:val="top"/>
          </w:tcPr>
          <w:p w14:paraId="289FE818">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535" w:type="dxa"/>
            <w:shd w:val="clear" w:color="auto" w:fill="auto"/>
            <w:vAlign w:val="top"/>
          </w:tcPr>
          <w:p w14:paraId="69EBD3A8">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350" w:type="dxa"/>
            <w:shd w:val="clear" w:color="auto" w:fill="auto"/>
            <w:vAlign w:val="top"/>
          </w:tcPr>
          <w:p w14:paraId="21E8EFFD">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r>
      <w:tr w14:paraId="00F5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shd w:val="clear" w:color="auto" w:fill="auto"/>
            <w:vAlign w:val="top"/>
          </w:tcPr>
          <w:p w14:paraId="5867EF9C">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5726" w:type="dxa"/>
            <w:shd w:val="clear" w:color="auto" w:fill="auto"/>
            <w:vAlign w:val="top"/>
          </w:tcPr>
          <w:p w14:paraId="3834BF03">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744" w:type="dxa"/>
            <w:shd w:val="clear" w:color="auto" w:fill="auto"/>
            <w:vAlign w:val="top"/>
          </w:tcPr>
          <w:p w14:paraId="47C9650E">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070" w:type="dxa"/>
            <w:shd w:val="clear" w:color="auto" w:fill="auto"/>
            <w:vAlign w:val="top"/>
          </w:tcPr>
          <w:p w14:paraId="3E147F52">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535" w:type="dxa"/>
            <w:shd w:val="clear" w:color="auto" w:fill="auto"/>
            <w:vAlign w:val="top"/>
          </w:tcPr>
          <w:p w14:paraId="6B2539E6">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350" w:type="dxa"/>
            <w:shd w:val="clear" w:color="auto" w:fill="auto"/>
            <w:vAlign w:val="top"/>
          </w:tcPr>
          <w:p w14:paraId="5DB67B0E">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r>
      <w:tr w14:paraId="72C8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shd w:val="clear" w:color="auto" w:fill="auto"/>
            <w:vAlign w:val="top"/>
          </w:tcPr>
          <w:p w14:paraId="122A63E8">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5726" w:type="dxa"/>
            <w:shd w:val="clear" w:color="auto" w:fill="auto"/>
            <w:vAlign w:val="top"/>
          </w:tcPr>
          <w:p w14:paraId="4D8048C2">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744" w:type="dxa"/>
            <w:shd w:val="clear" w:color="auto" w:fill="auto"/>
            <w:vAlign w:val="top"/>
          </w:tcPr>
          <w:p w14:paraId="11643693">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070" w:type="dxa"/>
            <w:shd w:val="clear" w:color="auto" w:fill="auto"/>
            <w:vAlign w:val="top"/>
          </w:tcPr>
          <w:p w14:paraId="3CFD3C93">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535" w:type="dxa"/>
            <w:shd w:val="clear" w:color="auto" w:fill="auto"/>
            <w:vAlign w:val="top"/>
          </w:tcPr>
          <w:p w14:paraId="3471B55F">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350" w:type="dxa"/>
            <w:shd w:val="clear" w:color="auto" w:fill="auto"/>
            <w:vAlign w:val="top"/>
          </w:tcPr>
          <w:p w14:paraId="38995360">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r>
    </w:tbl>
    <w:p w14:paraId="482A2A68">
      <w:pPr>
        <w:jc w:val="both"/>
        <w:rPr>
          <w:rFonts w:hint="eastAsia" w:ascii="宋体" w:hAnsi="宋体" w:eastAsia="宋体" w:cs="宋体"/>
          <w:b w:val="0"/>
          <w:bCs w:val="0"/>
          <w:i w:val="0"/>
          <w:iCs w:val="0"/>
          <w:caps w:val="0"/>
          <w:color w:val="auto"/>
          <w:spacing w:val="0"/>
          <w:sz w:val="28"/>
          <w:szCs w:val="28"/>
          <w:shd w:val="clear" w:fill="FFFFFF"/>
          <w:lang w:val="en-US" w:eastAsia="zh-CN"/>
        </w:rPr>
      </w:pPr>
    </w:p>
    <w:p w14:paraId="050D266F">
      <w:pPr>
        <w:tabs>
          <w:tab w:val="left" w:pos="2160"/>
        </w:tabs>
        <w:bidi w:val="0"/>
        <w:jc w:val="left"/>
        <w:rPr>
          <w:rFonts w:hint="default"/>
          <w:lang w:val="en-US" w:eastAsia="zh-CN"/>
        </w:rPr>
      </w:pPr>
    </w:p>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71F5C7C4-E0A1-4E3F-B84C-8CBFB357FCB5}"/>
  </w:font>
  <w:font w:name="方正小标宋_GBK">
    <w:panose1 w:val="02000000000000000000"/>
    <w:charset w:val="86"/>
    <w:family w:val="auto"/>
    <w:pitch w:val="default"/>
    <w:sig w:usb0="A00002BF" w:usb1="38CF7CFA" w:usb2="00082016" w:usb3="00000000" w:csb0="00040001" w:csb1="00000000"/>
    <w:embedRegular r:id="rId2" w:fontKey="{7057293A-98FE-40EB-B5AB-D98EFEEA3F42}"/>
  </w:font>
  <w:font w:name="仿宋_GB2312">
    <w:panose1 w:val="02010609030101010101"/>
    <w:charset w:val="86"/>
    <w:family w:val="auto"/>
    <w:pitch w:val="default"/>
    <w:sig w:usb0="00000001" w:usb1="080E0000" w:usb2="00000000" w:usb3="00000000" w:csb0="00040000" w:csb1="00000000"/>
    <w:embedRegular r:id="rId3" w:fontKey="{FE50B582-E508-431C-9997-875AD18D7238}"/>
  </w:font>
  <w:font w:name="Verdana">
    <w:panose1 w:val="020B0604030504040204"/>
    <w:charset w:val="00"/>
    <w:family w:val="auto"/>
    <w:pitch w:val="default"/>
    <w:sig w:usb0="A00006FF" w:usb1="4000205B" w:usb2="00000010" w:usb3="00000000" w:csb0="2000019F" w:csb1="00000000"/>
    <w:embedRegular r:id="rId4" w:fontKey="{3E3A2F5F-1832-49DD-A3DA-D38EEF11FD3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1140D8"/>
    <w:rsid w:val="13F74F9A"/>
    <w:rsid w:val="1A5F5505"/>
    <w:rsid w:val="1EFE2A9C"/>
    <w:rsid w:val="40517653"/>
    <w:rsid w:val="4A471230"/>
    <w:rsid w:val="564F4638"/>
    <w:rsid w:val="58CD33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kern w:val="0"/>
      <w:sz w:val="20"/>
      <w:szCs w:val="20"/>
    </w:rPr>
  </w:style>
  <w:style w:type="paragraph" w:styleId="3">
    <w:name w:val="Body Text 2"/>
    <w:basedOn w:val="1"/>
    <w:next w:val="2"/>
    <w:qFormat/>
    <w:uiPriority w:val="99"/>
    <w:pPr>
      <w:spacing w:line="480" w:lineRule="auto"/>
    </w:pPr>
    <w:rPr>
      <w:rFonts w:ascii="Calibri" w:hAnsi="Calibri"/>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w:basedOn w:val="2"/>
    <w:qFormat/>
    <w:uiPriority w:val="0"/>
    <w:pPr>
      <w:adjustRightInd/>
      <w:spacing w:after="120"/>
      <w:ind w:firstLine="420"/>
      <w:jc w:val="both"/>
      <w:textAlignment w:val="auto"/>
    </w:pPr>
    <w:rPr>
      <w:rFonts w:ascii="Times New Roman"/>
      <w:kern w:val="2"/>
      <w:sz w:val="32"/>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00b5f362-3a25-4389-b14d-a1fa4ead2037</errorID>
      <errorWord>（</errorWord>
      <group>L1_Punc</group>
      <groupName>标点问题</groupName>
      <ability>L2_Punc_CN</ability>
      <abilityName>标点符号问题</abilityName>
      <candidateList/>
      <explain>同一形式括号套用。</explain>
      <paraID>75E1687F</paraID>
      <start>139</start>
      <end>140</end>
      <status>ignored</status>
      <modifiedWord/>
      <trackRevisions>false</trackRevisions>
    </reviewItem>
    <reviewItem>
      <errorID>6ccbe1af-8cec-42d7-a290-9b3bc7415f05</errorID>
      <errorWord>）</errorWord>
      <group>L1_Punc</group>
      <groupName>标点问题</groupName>
      <ability>L2_Punc_CN</ability>
      <abilityName>标点符号问题</abilityName>
      <candidateList/>
      <explain>同一形式括号套用。</explain>
      <paraID>75E1687F</paraID>
      <start>178</start>
      <end>179</end>
      <status>ignored</status>
      <modifiedWord/>
      <trackRevisions>false</trackRevisions>
    </reviewItem>
  </reviewItems>
  <config/>
</contractReview>
</file>

<file path=customXml/itemProps1.xml><?xml version="1.0" encoding="utf-8"?>
<ds:datastoreItem xmlns:ds="http://schemas.openxmlformats.org/officeDocument/2006/customXml" ds:itemID="{098752ba-a550-49e6-828b-1746305ea819}">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1079</Words>
  <Characters>1147</Characters>
  <Lines>0</Lines>
  <Paragraphs>0</Paragraphs>
  <TotalTime>10</TotalTime>
  <ScaleCrop>false</ScaleCrop>
  <LinksUpToDate>false</LinksUpToDate>
  <CharactersWithSpaces>1154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2026-08-07T08:24:00Z</dcterms:created>
  <dc:creator>Administrator</dc:creator>
  <cp:lastModifiedBy>赵兵</cp:lastModifiedBy>
  <cp:lastPrinted>2026-08-07T09:47:00Z</cp:lastPrinted>
  <dcterms:modified xsi:type="dcterms:W3CDTF">2026-08-20T09:39:43Z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eyJoZGlkIjoiNTFmOGRmNGNiNThhNjU1MDlhYTcxMjJiNTEwYzliYmMiLCJ1c2VySWQiOiIzMjI3NjI3ODcifQ==</vt:lpwstr>
  </property>
  <property fmtid="{D5CDD505-2E9C-101B-9397-08002B2CF9AE}" pid="4" name="ICV">
    <vt:lpwstr>011C26EA0D214128944BF089FE5B6AB6_12</vt:lpwstr>
  </property>
</Properties>
</file>