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D8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46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heading_0"/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平舆县人民检察院民驻检心子品牌建设竞价文件</w:t>
      </w:r>
      <w:bookmarkEnd w:id="0"/>
    </w:p>
    <w:p w14:paraId="0FFD0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" w:name="heading_2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第一章 竞价公告</w:t>
      </w:r>
      <w:bookmarkEnd w:id="1"/>
    </w:p>
    <w:p w14:paraId="22DD8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2" w:name="heading_3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一、项目概况</w:t>
      </w:r>
      <w:bookmarkEnd w:id="2"/>
    </w:p>
    <w:p w14:paraId="07D6F2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：平舆县人民检察院民驻检心子品牌建设</w:t>
      </w:r>
    </w:p>
    <w:p w14:paraId="214F1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预算控制总价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：所有供应商报价不得高于控制价，超出按无效响应处理</w:t>
      </w:r>
    </w:p>
    <w:p w14:paraId="7D70B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工期要求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：合同签订后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日历天内全部完工、调试完毕并通过竣工验收</w:t>
      </w:r>
    </w:p>
    <w:p w14:paraId="60CD13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承包方式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：包工、包料、包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旧物品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拆除清运、包运输、包安装、包调试、包成品保护、包验收、包质保、包垃圾清运出场，所有费用综合包干</w:t>
      </w:r>
    </w:p>
    <w:p w14:paraId="2D8450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质量标准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：全部分项工程达到国家现行规范合格标准，室内环保指标、防水、电气、装饰、多媒体设备均满足专项国标，一次性验收通过</w:t>
      </w:r>
    </w:p>
    <w:p w14:paraId="6E7A1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3" w:name="heading_5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、参与竞价供应商资格要求</w:t>
      </w:r>
      <w:bookmarkEnd w:id="3"/>
    </w:p>
    <w:p w14:paraId="1C1F5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4" w:name="heading_8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法人资格：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投标人须为在中华人民共和国境内注册，具有独立法人资格，持有有效的营业执照、税务登记证、组织机构代码证（或三证合一营业执照），且经营年限满6年及以上（以营业执照注册日期为准）。</w:t>
      </w:r>
    </w:p>
    <w:p w14:paraId="4794B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2、 业绩要求：</w:t>
      </w:r>
    </w:p>
    <w:p w14:paraId="2B7BD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近1年内（自招标公告发布之日起倒算），投标人需具有至少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个类似项目业绩（类似项目指：室内改造同类项目，单个项目合同金额不低于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万元），需提供每个业绩的完整证明材料（提供双方加盖公章采购合同原件）；</w:t>
      </w:r>
    </w:p>
    <w:p w14:paraId="789C4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3、设备及资金要求：</w:t>
      </w:r>
    </w:p>
    <w:p w14:paraId="79357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投标人需具备充足的流动资金，用于项目前期设备采购、材料采购、人员薪酬等，需提供近6个月的银行流水（加盖银行公章），确保项目顺利推进，无资金链断裂风险；</w:t>
      </w:r>
    </w:p>
    <w:p w14:paraId="6C67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4、信用要求：</w:t>
      </w:r>
    </w:p>
    <w:p w14:paraId="3D461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投标人未被列入“信用中国”网站失信被执行人名单、重大税收违法失信主体，未被列入中国政府采购网政府采购严重违法失信行为记录名单，需提供招标公告发布之日起7日内的信用查询截图（加盖公章）；</w:t>
      </w:r>
    </w:p>
    <w:p w14:paraId="1C84C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近3年内，投标人无偷税漏税、违法经营、合同违约等不良记录，无被行政主管部门处罚的记录，需提供书面承诺（加盖公章）；</w:t>
      </w:r>
    </w:p>
    <w:p w14:paraId="4EFC2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投标人及其法定代表人、项目负责人近3年内无行贿犯罪记录，需提供中国裁判文书网查询截图（加盖公章）。</w:t>
      </w:r>
    </w:p>
    <w:p w14:paraId="2D9A9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近3年内，投标人所承接的类似项目无重大质量事故、安全事故记录，需提供书面承诺（加盖公章），若经查实存在虚假承诺，取消投标资格，并列入甲方黑名单，终身不得参与甲方任何招标项目。</w:t>
      </w:r>
    </w:p>
    <w:p w14:paraId="304EC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5、其他要求：</w:t>
      </w:r>
    </w:p>
    <w:p w14:paraId="3F57A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22" w:name="_GoBack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本项目不接受联合体投标，不接受转包、违法分包，需提供书面承诺（加盖公章）；</w:t>
      </w:r>
    </w:p>
    <w:bookmarkEnd w:id="22"/>
    <w:p w14:paraId="7C8EC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（2）竞标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人需提供完整的项目实施方案、质量保障方案、安全施工方案、售后服务方案，方案需具有可操作性，符合项目要求（加盖公章）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勘察现场时提供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；</w:t>
      </w:r>
    </w:p>
    <w:p w14:paraId="7B6DA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（3）竞标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人需承诺，所提供的所有投标材料真实、有效，若经查实存在虚假材料，取消投标资格（或中标资格），并承担由此给甲方造成的全部损失，同时列入行业黑名单（加盖公章）。</w:t>
      </w:r>
    </w:p>
    <w:p w14:paraId="082EA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6、其他说明</w:t>
      </w:r>
    </w:p>
    <w:p w14:paraId="6FC8A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投标人需自行对项目现场进行踏勘，了解现场实际情况，拟派施工人员有专业经验，有投标意向的供应商须派专业技术人员于竞价期间与我单位联系，供应商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需于竞价期间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现场踏勘，并填写现场勘察确认表，报价结束前提供施工方案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、报价清单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，及上述所有资料，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因现场现状复杂，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勘察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现场的供应商，视为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报价无效，现场勘察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费用由投标人自行承担，招标人不提供任何现场踏勘补助；投标人因现场踏勘不充分导致的投标失误、施工困难等问题，由投标人自行承担全部责任。</w:t>
      </w:r>
    </w:p>
    <w:p w14:paraId="592E9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以上所有所需提供资料，竞价结束前未提供或提供不全视为无效报价。</w:t>
      </w:r>
    </w:p>
    <w:p w14:paraId="34A79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中标人需在中标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确认后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3日内与招标人签订施工合同，逾期未签订的，视为自动放弃中标资格，招标人有权重新招标。</w:t>
      </w:r>
    </w:p>
    <w:p w14:paraId="743EF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本项目质量要求达到相关施工质量验收规范合格标准，若验收不合格，乙方需在甲方规定的期限内整改，整改费用由乙方承担，若整改后仍不合格，甲方有权解除合同，乙方需退还甲方已支付的全部款项，并承担由此给甲方造成的全部损失。</w:t>
      </w:r>
    </w:p>
    <w:p w14:paraId="1D145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 xml:space="preserve">（5）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本招标公告未尽事宜，由招标人负责解释；若对招标公告有疑问，投标人可在获取招标文件期间向招标人提出，招标人将予以答复。</w:t>
      </w:r>
      <w:bookmarkEnd w:id="4"/>
    </w:p>
    <w:p w14:paraId="49A70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5" w:name="heading_15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章 项目技术标准与施工专业要求</w:t>
      </w:r>
      <w:bookmarkEnd w:id="5"/>
    </w:p>
    <w:p w14:paraId="73F70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6" w:name="heading_16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第一部分 通用强制执行国家标准（全部必须达标）</w:t>
      </w:r>
      <w:bookmarkEnd w:id="6"/>
    </w:p>
    <w:p w14:paraId="57A25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施工、材料、设备、环保、防水、电气、防火、验收统一执行现行国家强制规范，未达标一律返工：</w:t>
      </w:r>
    </w:p>
    <w:p w14:paraId="292DE2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《建筑装饰装修工程质量验收标准》GB 50210-2018</w:t>
      </w:r>
    </w:p>
    <w:p w14:paraId="5648C3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《民用建筑工程室内环境污染控制标准》GB 50325-2020（室内甲醛、TVOC、苯等必须达标，完工提供空气检测报告）</w:t>
      </w:r>
    </w:p>
    <w:p w14:paraId="1B5160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《建筑内部装修设计防火规范》GB 50222-2017（所有板材阻燃等级达标）</w:t>
      </w:r>
    </w:p>
    <w:p w14:paraId="0A4771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《住宅室内防水工程技术规范》JGJ 298-2013</w:t>
      </w:r>
    </w:p>
    <w:p w14:paraId="6FC7A5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《建筑电气工程施工质量验收规范》GB 50303-2015</w:t>
      </w:r>
    </w:p>
    <w:p w14:paraId="7B2CE5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《建筑给水排水及采暖工程施工质量验收规范》GB 50242-2002</w:t>
      </w:r>
    </w:p>
    <w:p w14:paraId="7E648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《智能建筑工程质量验收规范》GB 50339-2013</w:t>
      </w:r>
    </w:p>
    <w:p w14:paraId="338A4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《建设工程施工现场供用电安全规范》GB 50194-2014</w:t>
      </w:r>
    </w:p>
    <w:p w14:paraId="34172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7" w:name="heading_17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第二部分 各分项工程专业施工硬性要求</w:t>
      </w:r>
      <w:bookmarkEnd w:id="7"/>
    </w:p>
    <w:p w14:paraId="1165F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8" w:name="heading_18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一、拆除清运工程</w:t>
      </w:r>
      <w:bookmarkEnd w:id="8"/>
    </w:p>
    <w:p w14:paraId="05C1C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拆除前对原有门窗、墙面、地面、管线做全覆盖成品保护，避免磕碰损坏原有建筑设施；</w:t>
      </w:r>
    </w:p>
    <w:p w14:paraId="362979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玻璃、瓷砖、墙体碎料全部袋装封闭，当日清运出场，院内无堆积建筑垃圾；</w:t>
      </w:r>
    </w:p>
    <w:p w14:paraId="072CD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拆除作业采取防尘、降噪措施，办公时段低噪音施工；</w:t>
      </w:r>
    </w:p>
    <w:p w14:paraId="5012F0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拆除后基层清理干净，无浮渣、空鼓、松动墙体，方可进入下一道工序。</w:t>
      </w:r>
    </w:p>
    <w:p w14:paraId="6F63E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9" w:name="heading_19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二、吊顶 + 包水管</w:t>
      </w:r>
      <w:bookmarkEnd w:id="9"/>
    </w:p>
    <w:p w14:paraId="5F987E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龙骨采用国标轻钢龙骨，主龙骨厚度≥0.8mm，副龙骨≥0.6mm，间距符合规范，吊杆间距≤900mm；</w:t>
      </w:r>
    </w:p>
    <w:p w14:paraId="599E15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吊顶板材采用 9.5mm 耐火石膏板，防火等级 B1 级，接缝预留 5mm 伸缩缝，专用嵌缝石膏 + 网格布防开裂处理；</w:t>
      </w:r>
    </w:p>
    <w:p w14:paraId="1BE559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管道包裹采用隔音棉 + 石膏板双层封闭，无裸露管道，吊顶内强弱电管线分槽布设，固定牢固；</w:t>
      </w:r>
    </w:p>
    <w:p w14:paraId="3305C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吊顶平整度误差≤2mm/2m，无波浪、开裂、下坠，边角顺直。</w:t>
      </w:r>
    </w:p>
    <w:p w14:paraId="4223A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0" w:name="heading_20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三、墙面乳胶漆整体粉刷</w:t>
      </w:r>
      <w:bookmarkEnd w:id="10"/>
    </w:p>
    <w:p w14:paraId="6FC849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基层处理：铲除原有起皮、空鼓墙面，涂刷墙固界面剂，全屋挂玻纤网格布防开裂；</w:t>
      </w:r>
    </w:p>
    <w:p w14:paraId="11B380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腻子使用耐水型成品腻子，批刮 2 遍，精细打磨，墙面平整度误差≤1.5mm；</w:t>
      </w:r>
    </w:p>
    <w:p w14:paraId="3A74F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乳胶漆采用国内一线环保品牌，VOC 含量符合国标，底漆 1 遍 + 面漆 2 遍，无色差、流挂、漏刷；</w:t>
      </w:r>
    </w:p>
    <w:p w14:paraId="0418BC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阴阳角加装 PVC 护角条，垂直顺直。</w:t>
      </w:r>
    </w:p>
    <w:p w14:paraId="19540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1" w:name="heading_21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四、渗水墙面防水碳晶板全包</w:t>
      </w:r>
      <w:bookmarkEnd w:id="11"/>
    </w:p>
    <w:p w14:paraId="27D869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基层先做刚性防水找平，涂刷 2 遍聚合物水泥基防水涂料，闭水试验合格后方可装板；</w:t>
      </w:r>
    </w:p>
    <w:p w14:paraId="50986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碳晶板防水防潮，阻燃；板材拼接打中性耐候密封胶，无渗水缝隙；</w:t>
      </w:r>
    </w:p>
    <w:p w14:paraId="32121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墙面龙骨固定牢固，板面无翘曲、空鼓，阴阳角收口精细。</w:t>
      </w:r>
    </w:p>
    <w:p w14:paraId="1439B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2" w:name="heading_22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五、卫生间改造</w:t>
      </w:r>
      <w:bookmarkEnd w:id="12"/>
    </w:p>
    <w:p w14:paraId="2FE7F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拆除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：原有地砖、洁具、防水层全部铲除至原始水泥基面；</w:t>
      </w:r>
    </w:p>
    <w:p w14:paraId="4DE09C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防水专业要求（核心强制项）</w:t>
      </w:r>
    </w:p>
    <w:p w14:paraId="6156C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地面全区域涂刷防水涂料厚度≥1.5mm，淋浴区墙面防水高度 1.8m，其余墙面 30cm；</w:t>
      </w:r>
    </w:p>
    <w:p w14:paraId="253B52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管口、阴阳角做圆弧附加层加强防水；完工后 48 小时闭水试验，楼下无渗漏为合格，留存影像记录；</w:t>
      </w:r>
    </w:p>
    <w:p w14:paraId="09D0B3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地面铺贴防滑通体地砖，坡度合理不积水；墙砖铺贴平整，缝隙均匀美缝；</w:t>
      </w:r>
    </w:p>
    <w:p w14:paraId="7FF2C8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更换国标铜芯给排水管件，马桶、洗手池品牌洁具，密封无渗漏；排风扇预留专用排风管道，排风通畅无倒灌；</w:t>
      </w:r>
    </w:p>
    <w:p w14:paraId="61FD02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卫生间地面标高低于室内走廊 2cm，防止雨水倒灌。</w:t>
      </w:r>
    </w:p>
    <w:p w14:paraId="14626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3" w:name="heading_23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六、门窗工程</w:t>
      </w:r>
      <w:bookmarkEnd w:id="13"/>
    </w:p>
    <w:p w14:paraId="4A05B6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二楼断桥铝窗户（4.2㎡）：隔音隔热，五金为加厚不锈钢配件，密封胶耐候无开裂；</w:t>
      </w:r>
    </w:p>
    <w:p w14:paraId="4B0493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二楼入户套装门：实木复合门，E1 级环保板材，配套静音合页、缓冲门锁，门套与墙体缝隙密封处理；</w:t>
      </w:r>
    </w:p>
    <w:p w14:paraId="455806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所有门窗安装垂直水平，密封严实，无漏风、渗水。</w:t>
      </w:r>
    </w:p>
    <w:p w14:paraId="0A11B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4" w:name="heading_24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七、造型墙、定制展示柜</w:t>
      </w:r>
      <w:bookmarkEnd w:id="14"/>
    </w:p>
    <w:p w14:paraId="5D82B3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墙体基层采用多层实木板 / 欧松板打底，阻燃处理，龙骨加固，承重满足广告机、一体机悬挂要求；</w:t>
      </w:r>
    </w:p>
    <w:p w14:paraId="1B7E35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展示柜板材 E0 级环保，柜体水平垂直误差≤2mm，铰链缓冲静音；</w:t>
      </w:r>
    </w:p>
    <w:p w14:paraId="38773B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造型墙面无空鼓、变形，表面饰面平整，收口线条细腻，无毛刺、色差；</w:t>
      </w:r>
    </w:p>
    <w:p w14:paraId="5392F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所有壁挂设备预埋承重加固木工板基层，杜绝后期脱落风险。</w:t>
      </w:r>
    </w:p>
    <w:p w14:paraId="0A30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5" w:name="heading_25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八、强弱电全屋改造</w:t>
      </w:r>
      <w:bookmarkEnd w:id="15"/>
    </w:p>
    <w:p w14:paraId="34A825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全部电线为国标纯铜芯线，分色布线，强弱电分管分槽，间距≥30cm，交叉处做屏蔽处理；</w:t>
      </w:r>
    </w:p>
    <w:p w14:paraId="748F7D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插座回路带漏保，照明、动力、多媒体设备分路空开，配电箱标识清晰；</w:t>
      </w:r>
    </w:p>
    <w:p w14:paraId="6324E8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墙面暗盒水平统一高度，开关插座安装平整，接线牢固无松动；</w:t>
      </w:r>
    </w:p>
    <w:p w14:paraId="738015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所有线路穿阻燃 PVC 管，墙面地面无明线，完工做绝缘电阻测试，提供线路走向竣工图；</w:t>
      </w:r>
    </w:p>
    <w:p w14:paraId="1DE78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配套 LED 灯具显色指数 Ra≥80，3C 认证开关插座。</w:t>
      </w:r>
    </w:p>
    <w:p w14:paraId="64004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6" w:name="heading_26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九、亚克力公示广告牌</w:t>
      </w:r>
      <w:bookmarkEnd w:id="16"/>
    </w:p>
    <w:p w14:paraId="49DFF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磁吸式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透明高透亚克力板材≥5mm，金属防锈边框，壁挂加固底座，拆装方便，无毛刺尖角。</w:t>
      </w:r>
    </w:p>
    <w:p w14:paraId="0EC3F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7" w:name="heading_27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第三部分 多媒体设备专业硬性参数</w:t>
      </w:r>
      <w:bookmarkEnd w:id="17"/>
    </w:p>
    <w:p w14:paraId="08D41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8" w:name="heading_28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1. 43 英寸竖屏触摸广告机</w:t>
      </w:r>
      <w:bookmarkEnd w:id="18"/>
    </w:p>
    <w:p w14:paraId="629C8B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尺寸 43 寸竖屏，分辨率 1920*1080；电容多点触摸，无延迟；亮度≥350cd/㎡；配置：2G 运行内存 + 16G 存储，安卓 7.0 以上系统；自带 WiFi、网口、USB、HDMI，支持分屏定时播放；含壁挂支架、全套安装布线调试，整机质保 1 年。</w:t>
      </w:r>
    </w:p>
    <w:p w14:paraId="2D504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19" w:name="heading_29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2. 86 英寸 4K 触摸一体机</w:t>
      </w:r>
      <w:bookmarkEnd w:id="19"/>
    </w:p>
    <w:p w14:paraId="077E4F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86 寸 4K 超清屏幕，红外 20 点触摸；双系统：Windows i5 处理器 / 8G 内存 / 256G 固态 + 安卓；亮度≥350cd/㎡，内置音响，全接口覆盖；配套壁挂承重支架，整机质保 1 年，上门售后。</w:t>
      </w:r>
    </w:p>
    <w:p w14:paraId="0A06D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20" w:name="heading_30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3. LED 会标屏</w:t>
      </w:r>
      <w:bookmarkEnd w:id="20"/>
    </w:p>
    <w:p w14:paraId="66B09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室内 P4.75 单色红 LED 屏，异步控制系统，含电源、边框、数据线，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手机/平板/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电脑 / U 盘一键改字，亮度均匀无死灯，质保 1 年。</w:t>
      </w:r>
    </w:p>
    <w:p w14:paraId="268E4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bookmarkStart w:id="21" w:name="heading_31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第四部分 家具专业标准</w:t>
      </w:r>
      <w:bookmarkEnd w:id="21"/>
    </w:p>
    <w:p w14:paraId="370E40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4m×1.5m 会议桌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：实木多层贴皮，桌面厚度≥50mm，环保 E1 级，内嵌多媒体线盒，稳固无晃动，防水耐刮耐磨；</w:t>
      </w:r>
    </w:p>
    <w:p w14:paraId="2ED02E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会议椅 10 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靠背透气网布配工学支撑背板，坐垫高密度定型海绵，固定式注塑扶手，加厚冷轧钢管弓形架静电喷塑防锈，底部防滑脚垫，结构稳固无晃动，承重≥150kg，环保耐磨不易塌陷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；</w:t>
      </w:r>
    </w:p>
    <w:p w14:paraId="5E4E04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休息区桌椅 1 套（1 桌 2 椅）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：原木洽谈圆桌 + 软包休闲椅，板材环保无异味，结构稳固。</w:t>
      </w:r>
    </w:p>
    <w:p w14:paraId="342A1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sectPr>
      <w:footerReference r:id="rId3" w:type="default"/>
      <w:pgSz w:w="11905" w:h="16840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75483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C89381D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35148F2"/>
    <w:rsid w:val="06317B80"/>
    <w:rsid w:val="08C07E24"/>
    <w:rsid w:val="0A1E7933"/>
    <w:rsid w:val="142028F4"/>
    <w:rsid w:val="15BF113E"/>
    <w:rsid w:val="16A36DBB"/>
    <w:rsid w:val="170E0701"/>
    <w:rsid w:val="172018FF"/>
    <w:rsid w:val="1FA1407B"/>
    <w:rsid w:val="269771F4"/>
    <w:rsid w:val="26E256DE"/>
    <w:rsid w:val="2A3C5105"/>
    <w:rsid w:val="2ADB4FE6"/>
    <w:rsid w:val="2BDB094E"/>
    <w:rsid w:val="2D340315"/>
    <w:rsid w:val="2DD32A2D"/>
    <w:rsid w:val="34063B13"/>
    <w:rsid w:val="34A8743D"/>
    <w:rsid w:val="35957DBF"/>
    <w:rsid w:val="381F7D3A"/>
    <w:rsid w:val="3A86542E"/>
    <w:rsid w:val="3E282D89"/>
    <w:rsid w:val="3F657A22"/>
    <w:rsid w:val="412001C9"/>
    <w:rsid w:val="447339C1"/>
    <w:rsid w:val="4BAF0B9A"/>
    <w:rsid w:val="4D744F0A"/>
    <w:rsid w:val="4FCB009E"/>
    <w:rsid w:val="4FDF015D"/>
    <w:rsid w:val="56AE4EAA"/>
    <w:rsid w:val="56B5069F"/>
    <w:rsid w:val="5A551748"/>
    <w:rsid w:val="5A8E2E63"/>
    <w:rsid w:val="5AEC309D"/>
    <w:rsid w:val="5BCB77E7"/>
    <w:rsid w:val="5C7D4F86"/>
    <w:rsid w:val="5CE71198"/>
    <w:rsid w:val="62051CA5"/>
    <w:rsid w:val="621C6FEF"/>
    <w:rsid w:val="68C0452B"/>
    <w:rsid w:val="69CE6E20"/>
    <w:rsid w:val="6C496C32"/>
    <w:rsid w:val="6E4F6056"/>
    <w:rsid w:val="736E4DCA"/>
    <w:rsid w:val="7390668D"/>
    <w:rsid w:val="75C842CE"/>
    <w:rsid w:val="7C745E74"/>
    <w:rsid w:val="7D4D5E56"/>
    <w:rsid w:val="7E392D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3544</Words>
  <Characters>3814</Characters>
  <TotalTime>24</TotalTime>
  <ScaleCrop>false</ScaleCrop>
  <LinksUpToDate>false</LinksUpToDate>
  <CharactersWithSpaces>3930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2026-07-24T10:24:00Z</dcterms:created>
  <dc:creator>Apache POI</dc:creator>
  <cp:lastModifiedBy>Administrator</cp:lastModifiedBy>
  <cp:lastPrinted>2026-07-26T00:50:00Z</cp:lastPrinted>
  <dcterms:modified xsi:type="dcterms:W3CDTF">2026-08-11T01:14:26Z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{"Label":"1","ContentProducer":"001191110102MACQD9K64010000","ProduceID":"7666038494528326895","ReservedCode1":"","ContentPropagator":"","PropagateID":"","ReservedCode2":""}</vt:lpwstr>
  </property>
  <property fmtid="{D5CDD505-2E9C-101B-9397-08002B2CF9AE}" pid="3" name="KSOTemplateDocerSaveRecord">
    <vt:lpwstr>eyJoZGlkIjoiNjA3YmI1YWFhYTkwMDQ3NGVmMmViZmFhMDAyYThiZDQifQ==</vt:lpwstr>
  </property>
  <property fmtid="{D5CDD505-2E9C-101B-9397-08002B2CF9AE}" pid="4" name="KSOProductBuildVer">
    <vt:lpwstr>2052-12.1.0.28043</vt:lpwstr>
  </property>
  <property fmtid="{D5CDD505-2E9C-101B-9397-08002B2CF9AE}" pid="5" name="ICV">
    <vt:lpwstr>C6D1C954F7464E809006706B2F9A271E_12</vt:lpwstr>
  </property>
</Properties>
</file>