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22A33">
      <w:pPr>
        <w:shd w:val="clear" w:color="auto" w:fill="FFFFFF"/>
        <w:spacing w:line="360" w:lineRule="auto"/>
        <w:jc w:val="center"/>
        <w:rPr>
          <w:rFonts w:ascii="仿宋" w:hAnsi="仿宋" w:eastAsia="仿宋"/>
          <w:b/>
          <w:sz w:val="32"/>
          <w:szCs w:val="32"/>
        </w:rPr>
      </w:pPr>
      <w:r>
        <w:rPr>
          <w:rFonts w:ascii="仿宋" w:hAnsi="仿宋" w:eastAsia="仿宋"/>
          <w:b/>
          <w:sz w:val="32"/>
          <w:szCs w:val="32"/>
        </w:rPr>
        <w:t>遂平县</w:t>
      </w:r>
      <w:r>
        <w:rPr>
          <w:rFonts w:hint="eastAsia" w:ascii="仿宋" w:hAnsi="仿宋" w:eastAsia="仿宋"/>
          <w:b/>
          <w:sz w:val="32"/>
          <w:szCs w:val="32"/>
        </w:rPr>
        <w:t>大中型水库移民</w:t>
      </w:r>
      <w:r>
        <w:rPr>
          <w:rFonts w:hint="eastAsia" w:ascii="仿宋" w:hAnsi="仿宋" w:eastAsia="仿宋"/>
          <w:b/>
          <w:sz w:val="32"/>
          <w:szCs w:val="32"/>
          <w:lang w:eastAsia="zh-CN"/>
        </w:rPr>
        <w:t>劳动力职业技能培训</w:t>
      </w:r>
      <w:r>
        <w:rPr>
          <w:rFonts w:hint="eastAsia" w:ascii="仿宋" w:hAnsi="仿宋" w:eastAsia="仿宋"/>
          <w:b/>
          <w:sz w:val="32"/>
          <w:szCs w:val="32"/>
        </w:rPr>
        <w:t>项目</w:t>
      </w:r>
    </w:p>
    <w:p w14:paraId="76D22CD5">
      <w:pPr>
        <w:shd w:val="clear" w:color="auto" w:fill="FFFFFF"/>
        <w:spacing w:line="360" w:lineRule="auto"/>
        <w:ind w:firstLine="643" w:firstLineChars="200"/>
        <w:rPr>
          <w:rFonts w:ascii="仿宋" w:hAnsi="仿宋" w:eastAsia="仿宋"/>
          <w:b/>
          <w:bCs/>
          <w:sz w:val="32"/>
          <w:szCs w:val="32"/>
        </w:rPr>
      </w:pPr>
      <w:r>
        <w:rPr>
          <w:rFonts w:hint="eastAsia" w:ascii="仿宋" w:hAnsi="仿宋" w:eastAsia="仿宋"/>
          <w:b/>
          <w:bCs/>
          <w:sz w:val="32"/>
          <w:szCs w:val="32"/>
        </w:rPr>
        <w:t>一、采购商品信息</w:t>
      </w:r>
    </w:p>
    <w:tbl>
      <w:tblPr>
        <w:tblStyle w:val="14"/>
        <w:tblW w:w="0" w:type="auto"/>
        <w:tblInd w:w="2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1313"/>
        <w:gridCol w:w="728"/>
        <w:gridCol w:w="1045"/>
        <w:gridCol w:w="1072"/>
        <w:gridCol w:w="768"/>
        <w:gridCol w:w="1059"/>
        <w:gridCol w:w="1135"/>
      </w:tblGrid>
      <w:tr w14:paraId="1263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00" w:type="dxa"/>
            <w:vAlign w:val="center"/>
          </w:tcPr>
          <w:p w14:paraId="4EE8B92D">
            <w:pPr>
              <w:pStyle w:val="10"/>
              <w:adjustRightInd w:val="0"/>
              <w:spacing w:before="167" w:beforeAutospacing="0" w:after="167" w:afterAutospacing="0"/>
              <w:jc w:val="center"/>
              <w:rPr>
                <w:rFonts w:ascii="Times New Roman" w:hAnsi="Times New Roman" w:eastAsia="仿宋" w:cs="Times New Roman"/>
                <w:b w:val="0"/>
                <w:bCs w:val="0"/>
                <w:color w:val="595959"/>
              </w:rPr>
            </w:pPr>
            <w:r>
              <w:rPr>
                <w:rFonts w:ascii="Times New Roman" w:hAnsi="Times New Roman" w:eastAsia="仿宋" w:cs="Times New Roman"/>
                <w:b w:val="0"/>
                <w:bCs w:val="0"/>
                <w:color w:val="595959"/>
              </w:rPr>
              <w:t>品目</w:t>
            </w:r>
          </w:p>
        </w:tc>
        <w:tc>
          <w:tcPr>
            <w:tcW w:w="1313" w:type="dxa"/>
            <w:vAlign w:val="center"/>
          </w:tcPr>
          <w:p w14:paraId="7B99DCD8">
            <w:pPr>
              <w:pStyle w:val="10"/>
              <w:adjustRightInd w:val="0"/>
              <w:spacing w:before="167" w:beforeAutospacing="0" w:after="167" w:afterAutospacing="0"/>
              <w:jc w:val="center"/>
              <w:rPr>
                <w:rFonts w:ascii="Times New Roman" w:hAnsi="Times New Roman" w:eastAsia="仿宋" w:cs="Times New Roman"/>
                <w:b w:val="0"/>
                <w:bCs w:val="0"/>
                <w:color w:val="595959"/>
              </w:rPr>
            </w:pPr>
            <w:r>
              <w:rPr>
                <w:rFonts w:ascii="Times New Roman" w:hAnsi="Times New Roman" w:eastAsia="仿宋" w:cs="Times New Roman"/>
                <w:b w:val="0"/>
                <w:bCs w:val="0"/>
                <w:color w:val="595959"/>
              </w:rPr>
              <w:t>品牌</w:t>
            </w:r>
          </w:p>
        </w:tc>
        <w:tc>
          <w:tcPr>
            <w:tcW w:w="728" w:type="dxa"/>
            <w:vAlign w:val="center"/>
          </w:tcPr>
          <w:p w14:paraId="735E6858">
            <w:pPr>
              <w:pStyle w:val="10"/>
              <w:adjustRightInd w:val="0"/>
              <w:spacing w:before="167" w:beforeAutospacing="0" w:after="167" w:afterAutospacing="0"/>
              <w:jc w:val="center"/>
              <w:rPr>
                <w:rFonts w:ascii="Times New Roman" w:hAnsi="Times New Roman" w:eastAsia="仿宋" w:cs="Times New Roman"/>
                <w:b w:val="0"/>
                <w:bCs w:val="0"/>
                <w:color w:val="595959"/>
              </w:rPr>
            </w:pPr>
            <w:r>
              <w:rPr>
                <w:rFonts w:ascii="Times New Roman" w:hAnsi="Times New Roman" w:eastAsia="仿宋" w:cs="Times New Roman"/>
                <w:b w:val="0"/>
                <w:bCs w:val="0"/>
                <w:color w:val="595959"/>
              </w:rPr>
              <w:t>型号</w:t>
            </w:r>
          </w:p>
        </w:tc>
        <w:tc>
          <w:tcPr>
            <w:tcW w:w="1045" w:type="dxa"/>
            <w:vAlign w:val="center"/>
          </w:tcPr>
          <w:p w14:paraId="5C63A504">
            <w:pPr>
              <w:pStyle w:val="10"/>
              <w:shd w:val="clear" w:color="auto" w:fill="FFFFFF"/>
              <w:adjustRightInd w:val="0"/>
              <w:spacing w:before="167" w:beforeAutospacing="0" w:after="167" w:afterAutospacing="0"/>
              <w:jc w:val="center"/>
              <w:rPr>
                <w:rFonts w:ascii="Times New Roman" w:hAnsi="Times New Roman" w:eastAsia="仿宋" w:cs="Times New Roman"/>
                <w:b w:val="0"/>
                <w:bCs w:val="0"/>
                <w:color w:val="595959"/>
              </w:rPr>
            </w:pPr>
            <w:r>
              <w:rPr>
                <w:rFonts w:ascii="Times New Roman" w:hAnsi="Times New Roman" w:eastAsia="仿宋" w:cs="Times New Roman"/>
                <w:b w:val="0"/>
                <w:bCs w:val="0"/>
                <w:color w:val="595959"/>
              </w:rPr>
              <w:t>相关</w:t>
            </w:r>
          </w:p>
          <w:p w14:paraId="608A1A8E">
            <w:pPr>
              <w:pStyle w:val="10"/>
              <w:shd w:val="clear" w:color="auto" w:fill="FFFFFF"/>
              <w:adjustRightInd w:val="0"/>
              <w:spacing w:before="167" w:beforeAutospacing="0" w:after="167" w:afterAutospacing="0"/>
              <w:jc w:val="center"/>
              <w:rPr>
                <w:rFonts w:ascii="Times New Roman" w:hAnsi="Times New Roman" w:eastAsia="仿宋" w:cs="Times New Roman"/>
                <w:b w:val="0"/>
                <w:bCs w:val="0"/>
                <w:color w:val="595959"/>
              </w:rPr>
            </w:pPr>
            <w:r>
              <w:rPr>
                <w:rFonts w:ascii="Times New Roman" w:hAnsi="Times New Roman" w:eastAsia="仿宋" w:cs="Times New Roman"/>
                <w:b w:val="0"/>
                <w:bCs w:val="0"/>
                <w:color w:val="595959"/>
              </w:rPr>
              <w:t>服务</w:t>
            </w:r>
          </w:p>
        </w:tc>
        <w:tc>
          <w:tcPr>
            <w:tcW w:w="1072" w:type="dxa"/>
            <w:vAlign w:val="center"/>
          </w:tcPr>
          <w:p w14:paraId="2C2D10F5">
            <w:pPr>
              <w:pStyle w:val="10"/>
              <w:adjustRightInd w:val="0"/>
              <w:spacing w:before="167" w:beforeAutospacing="0" w:after="167" w:afterAutospacing="0"/>
              <w:jc w:val="center"/>
              <w:rPr>
                <w:rFonts w:ascii="Times New Roman" w:hAnsi="Times New Roman" w:eastAsia="仿宋" w:cs="Times New Roman"/>
                <w:b w:val="0"/>
                <w:bCs w:val="0"/>
                <w:color w:val="595959"/>
              </w:rPr>
            </w:pPr>
            <w:r>
              <w:rPr>
                <w:rFonts w:ascii="Times New Roman" w:hAnsi="Times New Roman" w:eastAsia="仿宋" w:cs="Times New Roman"/>
                <w:b w:val="0"/>
                <w:bCs w:val="0"/>
                <w:color w:val="595959"/>
              </w:rPr>
              <w:t>单价</w:t>
            </w:r>
          </w:p>
        </w:tc>
        <w:tc>
          <w:tcPr>
            <w:tcW w:w="768" w:type="dxa"/>
            <w:vAlign w:val="center"/>
          </w:tcPr>
          <w:p w14:paraId="5D2D2BC5">
            <w:pPr>
              <w:pStyle w:val="10"/>
              <w:adjustRightInd w:val="0"/>
              <w:spacing w:before="167" w:beforeAutospacing="0" w:after="167" w:afterAutospacing="0"/>
              <w:jc w:val="center"/>
              <w:rPr>
                <w:rFonts w:ascii="Times New Roman" w:hAnsi="Times New Roman" w:eastAsia="仿宋" w:cs="Times New Roman"/>
                <w:b w:val="0"/>
                <w:bCs w:val="0"/>
                <w:color w:val="595959"/>
              </w:rPr>
            </w:pPr>
            <w:r>
              <w:rPr>
                <w:rFonts w:ascii="Times New Roman" w:hAnsi="Times New Roman" w:eastAsia="仿宋" w:cs="Times New Roman"/>
                <w:b w:val="0"/>
                <w:bCs w:val="0"/>
                <w:color w:val="595959"/>
              </w:rPr>
              <w:t>数量</w:t>
            </w:r>
          </w:p>
        </w:tc>
        <w:tc>
          <w:tcPr>
            <w:tcW w:w="1059" w:type="dxa"/>
            <w:vAlign w:val="center"/>
          </w:tcPr>
          <w:p w14:paraId="63306C9C">
            <w:pPr>
              <w:pStyle w:val="10"/>
              <w:adjustRightInd w:val="0"/>
              <w:spacing w:before="167" w:beforeAutospacing="0" w:after="167" w:afterAutospacing="0"/>
              <w:jc w:val="center"/>
              <w:rPr>
                <w:rFonts w:ascii="Times New Roman" w:hAnsi="Times New Roman" w:eastAsia="仿宋" w:cs="Times New Roman"/>
                <w:b w:val="0"/>
                <w:bCs w:val="0"/>
                <w:color w:val="595959"/>
              </w:rPr>
            </w:pPr>
            <w:r>
              <w:rPr>
                <w:rFonts w:ascii="Times New Roman" w:hAnsi="Times New Roman" w:eastAsia="仿宋" w:cs="Times New Roman"/>
                <w:b w:val="0"/>
                <w:bCs w:val="0"/>
                <w:color w:val="595959"/>
              </w:rPr>
              <w:t>数量</w:t>
            </w:r>
          </w:p>
          <w:p w14:paraId="040819F2">
            <w:pPr>
              <w:pStyle w:val="10"/>
              <w:adjustRightInd w:val="0"/>
              <w:spacing w:before="167" w:beforeAutospacing="0" w:after="167" w:afterAutospacing="0"/>
              <w:jc w:val="center"/>
              <w:rPr>
                <w:rFonts w:ascii="Times New Roman" w:hAnsi="Times New Roman" w:eastAsia="仿宋" w:cs="Times New Roman"/>
                <w:b w:val="0"/>
                <w:bCs w:val="0"/>
                <w:color w:val="595959"/>
              </w:rPr>
            </w:pPr>
            <w:r>
              <w:rPr>
                <w:rFonts w:ascii="Times New Roman" w:hAnsi="Times New Roman" w:eastAsia="仿宋" w:cs="Times New Roman"/>
                <w:b w:val="0"/>
                <w:bCs w:val="0"/>
                <w:color w:val="595959"/>
              </w:rPr>
              <w:t>单位</w:t>
            </w:r>
          </w:p>
        </w:tc>
        <w:tc>
          <w:tcPr>
            <w:tcW w:w="1135" w:type="dxa"/>
            <w:vAlign w:val="center"/>
          </w:tcPr>
          <w:p w14:paraId="283DEB25">
            <w:pPr>
              <w:pStyle w:val="10"/>
              <w:adjustRightInd w:val="0"/>
              <w:spacing w:before="167" w:beforeAutospacing="0" w:after="167" w:afterAutospacing="0"/>
              <w:jc w:val="center"/>
              <w:rPr>
                <w:rFonts w:ascii="Times New Roman" w:hAnsi="Times New Roman" w:eastAsia="仿宋" w:cs="Times New Roman"/>
                <w:b w:val="0"/>
                <w:bCs w:val="0"/>
                <w:color w:val="595959"/>
              </w:rPr>
            </w:pPr>
            <w:r>
              <w:rPr>
                <w:rFonts w:ascii="Times New Roman" w:hAnsi="Times New Roman" w:eastAsia="仿宋" w:cs="Times New Roman"/>
                <w:b w:val="0"/>
                <w:bCs w:val="0"/>
                <w:color w:val="595959"/>
              </w:rPr>
              <w:t>总价</w:t>
            </w:r>
          </w:p>
        </w:tc>
      </w:tr>
      <w:tr w14:paraId="0F3B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00" w:type="dxa"/>
          </w:tcPr>
          <w:p w14:paraId="41815FDB">
            <w:pPr>
              <w:pStyle w:val="10"/>
              <w:adjustRightInd w:val="0"/>
              <w:spacing w:before="167" w:beforeAutospacing="0" w:after="167" w:afterAutospacing="0"/>
              <w:jc w:val="center"/>
              <w:rPr>
                <w:rFonts w:hint="eastAsia" w:ascii="Times New Roman" w:hAnsi="Times New Roman" w:eastAsia="仿宋" w:cs="Times New Roman"/>
                <w:b w:val="0"/>
                <w:bCs w:val="0"/>
                <w:color w:val="595959"/>
                <w:lang w:eastAsia="zh-CN"/>
              </w:rPr>
            </w:pPr>
            <w:r>
              <w:rPr>
                <w:rFonts w:hint="eastAsia" w:ascii="Times New Roman" w:hAnsi="Times New Roman" w:eastAsia="仿宋" w:cs="Times New Roman"/>
                <w:b w:val="0"/>
                <w:bCs w:val="0"/>
                <w:color w:val="595959"/>
                <w:lang w:eastAsia="zh-CN"/>
              </w:rPr>
              <w:t>政采服务</w:t>
            </w:r>
          </w:p>
        </w:tc>
        <w:tc>
          <w:tcPr>
            <w:tcW w:w="1313" w:type="dxa"/>
          </w:tcPr>
          <w:p w14:paraId="60AA14A6">
            <w:pPr>
              <w:pStyle w:val="10"/>
              <w:adjustRightInd w:val="0"/>
              <w:spacing w:before="167" w:beforeAutospacing="0" w:after="167" w:afterAutospacing="0"/>
              <w:jc w:val="center"/>
              <w:rPr>
                <w:rFonts w:hint="eastAsia" w:ascii="Times New Roman" w:hAnsi="Times New Roman" w:eastAsia="仿宋" w:cs="Times New Roman"/>
                <w:b w:val="0"/>
                <w:bCs w:val="0"/>
                <w:color w:val="595959"/>
                <w:lang w:eastAsia="zh-CN"/>
              </w:rPr>
            </w:pPr>
            <w:r>
              <w:rPr>
                <w:rFonts w:hint="eastAsia" w:ascii="Times New Roman" w:hAnsi="Times New Roman" w:eastAsia="仿宋" w:cs="Times New Roman"/>
                <w:b w:val="0"/>
                <w:bCs w:val="0"/>
                <w:color w:val="595959"/>
                <w:lang w:eastAsia="zh-CN"/>
              </w:rPr>
              <w:t>教育服务</w:t>
            </w:r>
          </w:p>
        </w:tc>
        <w:tc>
          <w:tcPr>
            <w:tcW w:w="728" w:type="dxa"/>
          </w:tcPr>
          <w:p w14:paraId="44D10AFE">
            <w:pPr>
              <w:pStyle w:val="10"/>
              <w:adjustRightInd w:val="0"/>
              <w:spacing w:before="167" w:beforeAutospacing="0" w:after="167" w:afterAutospacing="0"/>
              <w:jc w:val="center"/>
              <w:rPr>
                <w:rFonts w:ascii="Times New Roman" w:hAnsi="Times New Roman" w:eastAsia="仿宋" w:cs="Times New Roman"/>
                <w:b w:val="0"/>
                <w:bCs w:val="0"/>
                <w:color w:val="595959"/>
              </w:rPr>
            </w:pPr>
          </w:p>
        </w:tc>
        <w:tc>
          <w:tcPr>
            <w:tcW w:w="1045" w:type="dxa"/>
          </w:tcPr>
          <w:p w14:paraId="5E03B53B">
            <w:pPr>
              <w:pStyle w:val="10"/>
              <w:shd w:val="clear" w:color="auto" w:fill="FFFFFF"/>
              <w:adjustRightInd w:val="0"/>
              <w:spacing w:before="167" w:beforeAutospacing="0" w:after="167" w:afterAutospacing="0"/>
              <w:ind w:firstLine="600" w:firstLineChars="250"/>
              <w:jc w:val="center"/>
              <w:rPr>
                <w:rFonts w:ascii="Times New Roman" w:hAnsi="Times New Roman" w:eastAsia="仿宋" w:cs="Times New Roman"/>
                <w:b w:val="0"/>
                <w:bCs w:val="0"/>
                <w:color w:val="595959"/>
              </w:rPr>
            </w:pPr>
          </w:p>
        </w:tc>
        <w:tc>
          <w:tcPr>
            <w:tcW w:w="1072" w:type="dxa"/>
          </w:tcPr>
          <w:p w14:paraId="57AE7FA6">
            <w:pPr>
              <w:pStyle w:val="10"/>
              <w:adjustRightInd w:val="0"/>
              <w:spacing w:before="167" w:beforeAutospacing="0" w:after="167" w:afterAutospacing="0"/>
              <w:jc w:val="center"/>
              <w:rPr>
                <w:rFonts w:ascii="Times New Roman" w:hAnsi="Times New Roman" w:eastAsia="仿宋" w:cs="Times New Roman"/>
                <w:b w:val="0"/>
                <w:bCs w:val="0"/>
                <w:color w:val="595959"/>
              </w:rPr>
            </w:pPr>
            <w:r>
              <w:rPr>
                <w:rFonts w:hint="eastAsia" w:ascii="Times New Roman" w:hAnsi="Times New Roman" w:eastAsia="仿宋" w:cs="Times New Roman"/>
                <w:b w:val="0"/>
                <w:bCs w:val="0"/>
                <w:color w:val="595959"/>
                <w:lang w:val="en-US" w:eastAsia="zh-CN"/>
              </w:rPr>
              <w:t>73000</w:t>
            </w:r>
            <w:r>
              <w:rPr>
                <w:rFonts w:hint="eastAsia" w:ascii="Times New Roman" w:hAnsi="Times New Roman" w:eastAsia="仿宋" w:cs="Times New Roman"/>
                <w:b w:val="0"/>
                <w:bCs w:val="0"/>
                <w:color w:val="595959"/>
              </w:rPr>
              <w:t>元</w:t>
            </w:r>
          </w:p>
        </w:tc>
        <w:tc>
          <w:tcPr>
            <w:tcW w:w="768" w:type="dxa"/>
          </w:tcPr>
          <w:p w14:paraId="686CF6AA">
            <w:pPr>
              <w:pStyle w:val="10"/>
              <w:adjustRightInd w:val="0"/>
              <w:spacing w:before="167" w:beforeAutospacing="0" w:after="167" w:afterAutospacing="0"/>
              <w:jc w:val="center"/>
              <w:rPr>
                <w:rFonts w:ascii="Times New Roman" w:hAnsi="Times New Roman" w:eastAsia="仿宋" w:cs="Times New Roman"/>
                <w:b w:val="0"/>
                <w:bCs w:val="0"/>
                <w:color w:val="595959"/>
              </w:rPr>
            </w:pPr>
            <w:r>
              <w:rPr>
                <w:rFonts w:ascii="Times New Roman" w:hAnsi="Times New Roman" w:eastAsia="仿宋" w:cs="Times New Roman"/>
                <w:b w:val="0"/>
                <w:bCs w:val="0"/>
                <w:color w:val="595959"/>
              </w:rPr>
              <w:t>1</w:t>
            </w:r>
          </w:p>
        </w:tc>
        <w:tc>
          <w:tcPr>
            <w:tcW w:w="1059" w:type="dxa"/>
          </w:tcPr>
          <w:p w14:paraId="18BC3CA2">
            <w:pPr>
              <w:pStyle w:val="10"/>
              <w:adjustRightInd w:val="0"/>
              <w:spacing w:before="167" w:beforeAutospacing="0" w:after="167" w:afterAutospacing="0"/>
              <w:jc w:val="center"/>
              <w:rPr>
                <w:rFonts w:ascii="Times New Roman" w:hAnsi="Times New Roman" w:eastAsia="仿宋" w:cs="Times New Roman"/>
                <w:b w:val="0"/>
                <w:bCs w:val="0"/>
                <w:color w:val="595959"/>
              </w:rPr>
            </w:pPr>
            <w:r>
              <w:rPr>
                <w:rFonts w:ascii="Times New Roman" w:hAnsi="Times New Roman" w:eastAsia="仿宋" w:cs="Times New Roman"/>
                <w:b w:val="0"/>
                <w:bCs w:val="0"/>
                <w:color w:val="595959"/>
              </w:rPr>
              <w:t>项</w:t>
            </w:r>
          </w:p>
        </w:tc>
        <w:tc>
          <w:tcPr>
            <w:tcW w:w="1135" w:type="dxa"/>
          </w:tcPr>
          <w:p w14:paraId="326DD62C">
            <w:pPr>
              <w:pStyle w:val="10"/>
              <w:adjustRightInd w:val="0"/>
              <w:spacing w:before="167" w:beforeAutospacing="0" w:after="167" w:afterAutospacing="0"/>
              <w:jc w:val="center"/>
              <w:rPr>
                <w:rFonts w:ascii="Times New Roman" w:hAnsi="Times New Roman" w:eastAsia="仿宋" w:cs="Times New Roman"/>
                <w:b w:val="0"/>
                <w:bCs w:val="0"/>
                <w:color w:val="595959"/>
              </w:rPr>
            </w:pPr>
            <w:r>
              <w:rPr>
                <w:rFonts w:hint="eastAsia" w:ascii="Times New Roman" w:hAnsi="Times New Roman" w:eastAsia="仿宋" w:cs="Times New Roman"/>
                <w:b w:val="0"/>
                <w:bCs w:val="0"/>
                <w:color w:val="595959"/>
                <w:lang w:val="en-US" w:eastAsia="zh-CN"/>
              </w:rPr>
              <w:t>73000</w:t>
            </w:r>
            <w:r>
              <w:rPr>
                <w:rFonts w:hint="eastAsia" w:ascii="Times New Roman" w:hAnsi="Times New Roman" w:eastAsia="仿宋" w:cs="Times New Roman"/>
                <w:b w:val="0"/>
                <w:bCs w:val="0"/>
                <w:color w:val="595959"/>
              </w:rPr>
              <w:t>元</w:t>
            </w:r>
          </w:p>
        </w:tc>
      </w:tr>
    </w:tbl>
    <w:p w14:paraId="0C5C385C">
      <w:pPr>
        <w:shd w:val="clear" w:color="auto" w:fill="FFFFFF"/>
        <w:spacing w:line="360" w:lineRule="auto"/>
        <w:ind w:firstLine="643" w:firstLineChars="200"/>
        <w:rPr>
          <w:rFonts w:ascii="仿宋" w:hAnsi="仿宋" w:eastAsia="仿宋"/>
          <w:b/>
          <w:bCs/>
          <w:sz w:val="32"/>
          <w:szCs w:val="32"/>
        </w:rPr>
      </w:pPr>
      <w:r>
        <w:rPr>
          <w:rFonts w:hint="eastAsia" w:ascii="仿宋" w:hAnsi="仿宋" w:eastAsia="仿宋"/>
          <w:b/>
          <w:bCs/>
          <w:sz w:val="32"/>
          <w:szCs w:val="32"/>
        </w:rPr>
        <w:t>二、</w:t>
      </w:r>
      <w:r>
        <w:rPr>
          <w:rFonts w:ascii="仿宋" w:hAnsi="仿宋" w:eastAsia="仿宋"/>
          <w:b/>
          <w:bCs/>
          <w:sz w:val="32"/>
          <w:szCs w:val="32"/>
        </w:rPr>
        <w:t>规格参数</w:t>
      </w:r>
    </w:p>
    <w:p w14:paraId="23AD01CB">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（一）项目介绍</w:t>
      </w:r>
    </w:p>
    <w:p w14:paraId="087D349E">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lang w:eastAsia="zh-CN"/>
        </w:rPr>
        <w:t>水库移民劳动力职业技能培训</w:t>
      </w:r>
      <w:r>
        <w:rPr>
          <w:rFonts w:hint="eastAsia" w:ascii="仿宋" w:hAnsi="仿宋" w:eastAsia="仿宋"/>
          <w:sz w:val="32"/>
          <w:szCs w:val="32"/>
          <w:lang w:val="en-US" w:eastAsia="zh-CN"/>
        </w:rPr>
        <w:t>2期50人，其中养老护理员25人，育婴员25人</w:t>
      </w:r>
      <w:r>
        <w:rPr>
          <w:rFonts w:hint="eastAsia" w:ascii="仿宋" w:hAnsi="仿宋" w:eastAsia="仿宋"/>
          <w:sz w:val="32"/>
          <w:szCs w:val="32"/>
        </w:rPr>
        <w:t>。</w:t>
      </w:r>
    </w:p>
    <w:p w14:paraId="4A086ED1">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（二）服务技术需求</w:t>
      </w:r>
    </w:p>
    <w:p w14:paraId="11C16FEA">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1、成果要求：按照相关规范、标准、规程要求，编制</w:t>
      </w:r>
      <w:r>
        <w:rPr>
          <w:rFonts w:hint="eastAsia" w:ascii="仿宋" w:hAnsi="仿宋" w:eastAsia="仿宋"/>
          <w:sz w:val="32"/>
          <w:szCs w:val="32"/>
          <w:lang w:eastAsia="zh-CN"/>
        </w:rPr>
        <w:t>培训方案</w:t>
      </w:r>
      <w:r>
        <w:rPr>
          <w:rFonts w:hint="eastAsia" w:ascii="仿宋" w:hAnsi="仿宋" w:eastAsia="仿宋"/>
          <w:sz w:val="32"/>
          <w:szCs w:val="32"/>
        </w:rPr>
        <w:t>,提供</w:t>
      </w:r>
      <w:r>
        <w:rPr>
          <w:rFonts w:hint="eastAsia" w:ascii="仿宋" w:hAnsi="仿宋" w:eastAsia="仿宋"/>
          <w:sz w:val="32"/>
          <w:szCs w:val="32"/>
          <w:lang w:eastAsia="zh-CN"/>
        </w:rPr>
        <w:t>培训</w:t>
      </w:r>
      <w:r>
        <w:rPr>
          <w:rFonts w:hint="eastAsia" w:ascii="仿宋" w:hAnsi="仿宋" w:eastAsia="仿宋"/>
          <w:sz w:val="32"/>
          <w:szCs w:val="32"/>
        </w:rPr>
        <w:t>场</w:t>
      </w:r>
      <w:r>
        <w:rPr>
          <w:rFonts w:hint="eastAsia" w:ascii="仿宋" w:hAnsi="仿宋" w:eastAsia="仿宋"/>
          <w:sz w:val="32"/>
          <w:szCs w:val="32"/>
          <w:lang w:eastAsia="zh-CN"/>
        </w:rPr>
        <w:t>地，</w:t>
      </w:r>
      <w:r>
        <w:rPr>
          <w:rFonts w:hint="eastAsia" w:ascii="仿宋" w:hAnsi="仿宋" w:eastAsia="仿宋"/>
          <w:sz w:val="32"/>
          <w:szCs w:val="32"/>
        </w:rPr>
        <w:t>并</w:t>
      </w:r>
      <w:r>
        <w:rPr>
          <w:rFonts w:hint="eastAsia" w:ascii="仿宋" w:hAnsi="仿宋" w:eastAsia="仿宋"/>
          <w:sz w:val="32"/>
          <w:szCs w:val="32"/>
          <w:lang w:eastAsia="zh-CN"/>
        </w:rPr>
        <w:t>组织人员进行培训，完成规定学时</w:t>
      </w:r>
      <w:r>
        <w:rPr>
          <w:rFonts w:hint="eastAsia" w:ascii="仿宋" w:hAnsi="仿宋" w:eastAsia="仿宋"/>
          <w:sz w:val="32"/>
          <w:szCs w:val="32"/>
        </w:rPr>
        <w:t>，</w:t>
      </w:r>
      <w:r>
        <w:rPr>
          <w:rFonts w:hint="eastAsia" w:ascii="仿宋" w:hAnsi="仿宋" w:eastAsia="仿宋"/>
          <w:sz w:val="32"/>
          <w:szCs w:val="32"/>
          <w:lang w:eastAsia="zh-CN"/>
        </w:rPr>
        <w:t>组织学员考试，</w:t>
      </w:r>
      <w:r>
        <w:rPr>
          <w:rFonts w:hint="eastAsia" w:ascii="仿宋" w:hAnsi="仿宋" w:eastAsia="仿宋"/>
          <w:sz w:val="32"/>
          <w:szCs w:val="32"/>
        </w:rPr>
        <w:t>提供</w:t>
      </w:r>
      <w:r>
        <w:rPr>
          <w:rFonts w:hint="eastAsia" w:ascii="仿宋" w:hAnsi="仿宋" w:eastAsia="仿宋"/>
          <w:sz w:val="32"/>
          <w:szCs w:val="32"/>
          <w:lang w:eastAsia="zh-CN"/>
        </w:rPr>
        <w:t>学员职业技能等级证书和相关培训资料（含影像资料）</w:t>
      </w:r>
      <w:r>
        <w:rPr>
          <w:rFonts w:hint="eastAsia" w:ascii="仿宋" w:hAnsi="仿宋" w:eastAsia="仿宋"/>
          <w:sz w:val="32"/>
          <w:szCs w:val="32"/>
        </w:rPr>
        <w:t>。</w:t>
      </w:r>
    </w:p>
    <w:p w14:paraId="1B86679E">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2、质量要求：符合国家现行技术规范、标准、规程要求。</w:t>
      </w:r>
    </w:p>
    <w:p w14:paraId="7951BFA9">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3、验收条件及标准：符合国家现行技术规范、标准、规程</w:t>
      </w:r>
      <w:r>
        <w:rPr>
          <w:rFonts w:hint="eastAsia" w:ascii="仿宋" w:hAnsi="仿宋" w:eastAsia="仿宋"/>
          <w:sz w:val="32"/>
          <w:szCs w:val="32"/>
          <w:lang w:eastAsia="zh-CN"/>
        </w:rPr>
        <w:t>，达到</w:t>
      </w:r>
      <w:r>
        <w:rPr>
          <w:rFonts w:hint="eastAsia" w:ascii="仿宋" w:hAnsi="仿宋" w:eastAsia="仿宋"/>
          <w:sz w:val="32"/>
          <w:szCs w:val="32"/>
        </w:rPr>
        <w:t>采购人提出的</w:t>
      </w:r>
      <w:r>
        <w:rPr>
          <w:rFonts w:hint="eastAsia" w:ascii="仿宋" w:hAnsi="仿宋" w:eastAsia="仿宋"/>
          <w:sz w:val="32"/>
          <w:szCs w:val="32"/>
          <w:lang w:eastAsia="zh-CN"/>
        </w:rPr>
        <w:t>采购需</w:t>
      </w:r>
      <w:r>
        <w:rPr>
          <w:rFonts w:hint="eastAsia" w:ascii="仿宋" w:hAnsi="仿宋" w:eastAsia="仿宋"/>
          <w:sz w:val="32"/>
          <w:szCs w:val="32"/>
        </w:rPr>
        <w:t>求且通过采购人组织的</w:t>
      </w:r>
      <w:r>
        <w:rPr>
          <w:rFonts w:hint="eastAsia" w:ascii="仿宋" w:hAnsi="仿宋" w:eastAsia="仿宋"/>
          <w:sz w:val="32"/>
          <w:szCs w:val="32"/>
          <w:lang w:eastAsia="zh-CN"/>
        </w:rPr>
        <w:t>验收考核</w:t>
      </w:r>
      <w:r>
        <w:rPr>
          <w:rFonts w:hint="eastAsia" w:ascii="仿宋" w:hAnsi="仿宋" w:eastAsia="仿宋"/>
          <w:sz w:val="32"/>
          <w:szCs w:val="32"/>
        </w:rPr>
        <w:t>。</w:t>
      </w:r>
    </w:p>
    <w:p w14:paraId="026A12E0">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（三）商务要求</w:t>
      </w:r>
    </w:p>
    <w:p w14:paraId="0950B2A6">
      <w:pPr>
        <w:shd w:val="clear" w:color="auto" w:fill="FFFFFF"/>
        <w:spacing w:line="360" w:lineRule="auto"/>
        <w:ind w:firstLine="640" w:firstLineChars="200"/>
        <w:rPr>
          <w:rFonts w:hint="default" w:ascii="仿宋" w:hAnsi="仿宋" w:eastAsia="仿宋"/>
          <w:sz w:val="32"/>
          <w:szCs w:val="32"/>
          <w:lang w:val="en-US"/>
        </w:rPr>
      </w:pPr>
      <w:r>
        <w:rPr>
          <w:rFonts w:hint="eastAsia" w:ascii="仿宋" w:hAnsi="仿宋" w:eastAsia="仿宋"/>
          <w:sz w:val="32"/>
          <w:szCs w:val="32"/>
        </w:rPr>
        <w:t>1、服务期限：合同签订后5日历天内提交</w:t>
      </w:r>
      <w:r>
        <w:rPr>
          <w:rFonts w:hint="eastAsia" w:ascii="仿宋" w:hAnsi="仿宋" w:eastAsia="仿宋"/>
          <w:sz w:val="32"/>
          <w:szCs w:val="32"/>
          <w:lang w:eastAsia="zh-CN"/>
        </w:rPr>
        <w:t>培训方案，培训开始至学员获得职业技能等级证书共</w:t>
      </w:r>
      <w:r>
        <w:rPr>
          <w:rFonts w:hint="eastAsia" w:ascii="仿宋" w:hAnsi="仿宋" w:eastAsia="仿宋"/>
          <w:sz w:val="32"/>
          <w:szCs w:val="32"/>
          <w:lang w:val="en-US" w:eastAsia="zh-CN"/>
        </w:rPr>
        <w:t>60天。</w:t>
      </w:r>
    </w:p>
    <w:p w14:paraId="26EAF8DF">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2、付款方式：</w:t>
      </w:r>
      <w:r>
        <w:rPr>
          <w:rFonts w:hint="eastAsia" w:ascii="仿宋" w:hAnsi="仿宋" w:eastAsia="仿宋"/>
          <w:sz w:val="32"/>
          <w:szCs w:val="32"/>
          <w:lang w:eastAsia="zh-CN"/>
        </w:rPr>
        <w:t>培训流程结束，</w:t>
      </w:r>
      <w:r>
        <w:rPr>
          <w:rFonts w:hint="eastAsia" w:ascii="仿宋" w:hAnsi="仿宋" w:eastAsia="仿宋"/>
          <w:sz w:val="32"/>
          <w:szCs w:val="32"/>
          <w:lang w:val="en-US" w:eastAsia="zh-CN"/>
        </w:rPr>
        <w:t>50人全部获得</w:t>
      </w:r>
      <w:r>
        <w:rPr>
          <w:rFonts w:hint="eastAsia" w:ascii="仿宋" w:hAnsi="仿宋" w:eastAsia="仿宋"/>
          <w:sz w:val="32"/>
          <w:szCs w:val="32"/>
          <w:lang w:eastAsia="zh-CN"/>
        </w:rPr>
        <w:t>职业技能等级证书，</w:t>
      </w:r>
      <w:r>
        <w:rPr>
          <w:rFonts w:hint="eastAsia" w:ascii="仿宋" w:hAnsi="仿宋" w:eastAsia="仿宋"/>
          <w:sz w:val="32"/>
          <w:szCs w:val="32"/>
        </w:rPr>
        <w:t>且通过采购人组织的</w:t>
      </w:r>
      <w:r>
        <w:rPr>
          <w:rFonts w:hint="eastAsia" w:ascii="仿宋" w:hAnsi="仿宋" w:eastAsia="仿宋"/>
          <w:sz w:val="32"/>
          <w:szCs w:val="32"/>
          <w:lang w:eastAsia="zh-CN"/>
        </w:rPr>
        <w:t>验收考核</w:t>
      </w:r>
      <w:r>
        <w:rPr>
          <w:rFonts w:hint="eastAsia" w:ascii="仿宋" w:hAnsi="仿宋" w:eastAsia="仿宋"/>
          <w:sz w:val="32"/>
          <w:szCs w:val="32"/>
        </w:rPr>
        <w:t>后一次性支付全部费用。</w:t>
      </w:r>
    </w:p>
    <w:p w14:paraId="057BFDE1">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（四）对项目的特殊要求及说明</w:t>
      </w:r>
    </w:p>
    <w:p w14:paraId="462DD3C5">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本项目所需的基础资料由中标人收集，采购人不提供。</w:t>
      </w:r>
    </w:p>
    <w:p w14:paraId="3C841C31">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（五）如供应商不响应采购需求，参与电子商城竞价视为无效投标。</w:t>
      </w:r>
    </w:p>
    <w:p w14:paraId="5615933E">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（六）依据驻财购〔2020〕10号文第二条第二款之规定：采购人从符合条件且报价不</w:t>
      </w:r>
      <w:r>
        <w:rPr>
          <w:rFonts w:hint="eastAsia" w:ascii="仿宋" w:hAnsi="仿宋" w:eastAsia="仿宋"/>
          <w:sz w:val="32"/>
          <w:szCs w:val="32"/>
          <w:lang w:eastAsia="zh-CN"/>
        </w:rPr>
        <w:t>高</w:t>
      </w:r>
      <w:r>
        <w:rPr>
          <w:rFonts w:hint="eastAsia" w:ascii="仿宋" w:hAnsi="仿宋" w:eastAsia="仿宋"/>
          <w:sz w:val="32"/>
          <w:szCs w:val="32"/>
        </w:rPr>
        <w:t>于</w:t>
      </w:r>
      <w:r>
        <w:rPr>
          <w:rFonts w:hint="eastAsia" w:ascii="仿宋" w:hAnsi="仿宋" w:eastAsia="仿宋"/>
          <w:sz w:val="32"/>
          <w:szCs w:val="32"/>
          <w:lang w:eastAsia="zh-CN"/>
        </w:rPr>
        <w:t>最高限</w:t>
      </w:r>
      <w:r>
        <w:rPr>
          <w:rFonts w:hint="eastAsia" w:ascii="仿宋" w:hAnsi="仿宋" w:eastAsia="仿宋"/>
          <w:sz w:val="32"/>
          <w:szCs w:val="32"/>
        </w:rPr>
        <w:t>价的供应商中按报价由低到高的顺序选择成交供应商。</w:t>
      </w:r>
    </w:p>
    <w:p w14:paraId="09DA16FA">
      <w:pPr>
        <w:shd w:val="clear" w:color="auto" w:fill="FFFFFF"/>
        <w:spacing w:line="360" w:lineRule="auto"/>
        <w:rPr>
          <w:rFonts w:ascii="仿宋" w:hAnsi="仿宋" w:eastAsia="仿宋"/>
          <w:b/>
          <w:sz w:val="32"/>
          <w:szCs w:val="32"/>
        </w:rPr>
      </w:pPr>
      <w:r>
        <w:rPr>
          <w:rFonts w:hint="eastAsia" w:ascii="仿宋" w:hAnsi="仿宋" w:eastAsia="仿宋"/>
          <w:b/>
          <w:sz w:val="32"/>
          <w:szCs w:val="32"/>
        </w:rPr>
        <w:t>三、供应商资格条件</w:t>
      </w:r>
    </w:p>
    <w:p w14:paraId="55580854">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符合《中华人民共和国政府采购法》第二十二条规定，并提供</w:t>
      </w:r>
      <w:r>
        <w:rPr>
          <w:rFonts w:hint="eastAsia" w:ascii="仿宋" w:hAnsi="仿宋" w:eastAsia="仿宋"/>
          <w:sz w:val="32"/>
          <w:szCs w:val="32"/>
        </w:rPr>
        <w:t>信用承诺函</w:t>
      </w:r>
      <w:r>
        <w:rPr>
          <w:rFonts w:hint="eastAsia" w:ascii="仿宋" w:hAnsi="仿宋" w:eastAsia="仿宋"/>
          <w:color w:val="000000" w:themeColor="text1"/>
          <w:sz w:val="32"/>
          <w:szCs w:val="32"/>
        </w:rPr>
        <w:t>（格式见附件）</w:t>
      </w:r>
      <w:r>
        <w:rPr>
          <w:rFonts w:hint="eastAsia" w:ascii="仿宋" w:hAnsi="仿宋" w:eastAsia="仿宋"/>
          <w:sz w:val="32"/>
          <w:szCs w:val="32"/>
        </w:rPr>
        <w:t>。</w:t>
      </w:r>
    </w:p>
    <w:p w14:paraId="2D8E9A1E">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2、供应商</w:t>
      </w:r>
      <w:r>
        <w:rPr>
          <w:rFonts w:hint="eastAsia" w:ascii="仿宋" w:hAnsi="仿宋" w:eastAsia="仿宋"/>
          <w:sz w:val="32"/>
          <w:szCs w:val="32"/>
          <w:lang w:eastAsia="zh-CN"/>
        </w:rPr>
        <w:t>须</w:t>
      </w:r>
      <w:r>
        <w:rPr>
          <w:rFonts w:hint="eastAsia" w:ascii="仿宋" w:hAnsi="仿宋" w:eastAsia="仿宋"/>
          <w:sz w:val="32"/>
          <w:szCs w:val="32"/>
        </w:rPr>
        <w:t>具有</w:t>
      </w:r>
      <w:r>
        <w:rPr>
          <w:rFonts w:hint="eastAsia" w:ascii="仿宋" w:hAnsi="仿宋" w:eastAsia="仿宋"/>
          <w:sz w:val="32"/>
          <w:szCs w:val="32"/>
          <w:lang w:eastAsia="zh-CN"/>
        </w:rPr>
        <w:t>人社部门</w:t>
      </w:r>
      <w:r>
        <w:rPr>
          <w:rFonts w:hint="eastAsia" w:ascii="仿宋" w:hAnsi="仿宋" w:eastAsia="仿宋"/>
          <w:sz w:val="32"/>
          <w:szCs w:val="32"/>
        </w:rPr>
        <w:t>颁发的</w:t>
      </w:r>
      <w:r>
        <w:rPr>
          <w:rFonts w:hint="eastAsia" w:ascii="仿宋" w:hAnsi="仿宋" w:eastAsia="仿宋"/>
          <w:sz w:val="32"/>
          <w:szCs w:val="32"/>
          <w:lang w:eastAsia="zh-CN"/>
        </w:rPr>
        <w:t>办学许可证</w:t>
      </w:r>
      <w:r>
        <w:rPr>
          <w:rFonts w:hint="eastAsia" w:ascii="仿宋" w:hAnsi="仿宋" w:eastAsia="仿宋"/>
          <w:sz w:val="32"/>
          <w:szCs w:val="32"/>
        </w:rPr>
        <w:t>。</w:t>
      </w:r>
    </w:p>
    <w:p w14:paraId="5AFA84C4">
      <w:pPr>
        <w:shd w:val="clear" w:color="auto" w:fill="FFFFFF"/>
        <w:spacing w:line="360" w:lineRule="auto"/>
        <w:ind w:firstLine="640" w:firstLineChars="200"/>
        <w:rPr>
          <w:rFonts w:hint="eastAsia" w:ascii="仿宋" w:hAnsi="仿宋" w:eastAsia="仿宋"/>
          <w:sz w:val="32"/>
          <w:szCs w:val="32"/>
          <w:lang w:eastAsia="zh-CN"/>
        </w:rPr>
      </w:pPr>
      <w:r>
        <w:rPr>
          <w:rFonts w:hint="eastAsia" w:ascii="仿宋" w:hAnsi="仿宋" w:eastAsia="仿宋"/>
          <w:sz w:val="32"/>
          <w:szCs w:val="32"/>
        </w:rPr>
        <w:t>3、供应商</w:t>
      </w:r>
      <w:r>
        <w:rPr>
          <w:rFonts w:hint="eastAsia" w:ascii="仿宋" w:hAnsi="仿宋" w:eastAsia="仿宋"/>
          <w:sz w:val="32"/>
          <w:szCs w:val="32"/>
          <w:lang w:eastAsia="zh-CN"/>
        </w:rPr>
        <w:t>须具有独立法人资格，需提供有效的营业执照和法人身份证、培训场地相关证件及校长、授课教师资格证、聘用合同。</w:t>
      </w:r>
    </w:p>
    <w:p w14:paraId="5F7B4447">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以网上公示为准，提供网页截图）。</w:t>
      </w:r>
    </w:p>
    <w:p w14:paraId="404A0436">
      <w:pPr>
        <w:shd w:val="clear" w:color="auto" w:fill="FFFFFF"/>
        <w:spacing w:line="360" w:lineRule="auto"/>
        <w:ind w:firstLine="640" w:firstLineChars="200"/>
        <w:rPr>
          <w:rFonts w:ascii="仿宋" w:hAnsi="仿宋" w:eastAsia="仿宋"/>
          <w:sz w:val="32"/>
          <w:szCs w:val="32"/>
        </w:rPr>
      </w:pPr>
      <w:r>
        <w:rPr>
          <w:rFonts w:hint="eastAsia" w:ascii="仿宋" w:hAnsi="仿宋" w:eastAsia="仿宋"/>
          <w:sz w:val="32"/>
          <w:szCs w:val="32"/>
        </w:rPr>
        <w:t>4、请供应商在投标报价后携带上述证明材料到遂平县水利局审核材料的真实性（以上材料除要求查验原件外，需提供加盖单位公章的复印件一份），</w:t>
      </w:r>
      <w:r>
        <w:rPr>
          <w:rFonts w:hint="eastAsia" w:ascii="仿宋" w:hAnsi="仿宋" w:eastAsia="仿宋"/>
          <w:color w:val="000000" w:themeColor="text1"/>
          <w:sz w:val="32"/>
          <w:szCs w:val="32"/>
        </w:rPr>
        <w:t>提交材料时间截止到202</w:t>
      </w:r>
      <w:r>
        <w:rPr>
          <w:rFonts w:hint="eastAsia" w:ascii="仿宋" w:hAnsi="仿宋" w:eastAsia="仿宋"/>
          <w:color w:val="000000" w:themeColor="text1"/>
          <w:sz w:val="32"/>
          <w:szCs w:val="32"/>
          <w:lang w:val="en-US" w:eastAsia="zh-CN"/>
        </w:rPr>
        <w:t>6</w:t>
      </w:r>
      <w:r>
        <w:rPr>
          <w:rFonts w:hint="eastAsia" w:ascii="仿宋" w:hAnsi="仿宋" w:eastAsia="仿宋"/>
          <w:color w:val="000000" w:themeColor="text1"/>
          <w:sz w:val="32"/>
          <w:szCs w:val="32"/>
        </w:rPr>
        <w:t>年</w:t>
      </w:r>
      <w:r>
        <w:rPr>
          <w:rFonts w:hint="eastAsia" w:ascii="仿宋" w:hAnsi="仿宋" w:eastAsia="仿宋"/>
          <w:color w:val="000000" w:themeColor="text1"/>
          <w:sz w:val="32"/>
          <w:szCs w:val="32"/>
          <w:lang w:val="en-US" w:eastAsia="zh-CN"/>
        </w:rPr>
        <w:t>7</w:t>
      </w:r>
      <w:r>
        <w:rPr>
          <w:rFonts w:hint="eastAsia" w:ascii="仿宋" w:hAnsi="仿宋" w:eastAsia="仿宋"/>
          <w:color w:val="000000" w:themeColor="text1"/>
          <w:sz w:val="32"/>
          <w:szCs w:val="32"/>
        </w:rPr>
        <w:t>月</w:t>
      </w:r>
      <w:r>
        <w:rPr>
          <w:rFonts w:hint="eastAsia" w:ascii="仿宋" w:hAnsi="仿宋" w:eastAsia="仿宋"/>
          <w:color w:val="000000" w:themeColor="text1"/>
          <w:sz w:val="32"/>
          <w:szCs w:val="32"/>
          <w:lang w:val="en-US" w:eastAsia="zh-CN"/>
        </w:rPr>
        <w:t>29</w:t>
      </w:r>
      <w:r>
        <w:rPr>
          <w:rFonts w:hint="eastAsia" w:ascii="仿宋" w:hAnsi="仿宋" w:eastAsia="仿宋"/>
          <w:color w:val="000000" w:themeColor="text1"/>
          <w:sz w:val="32"/>
          <w:szCs w:val="32"/>
        </w:rPr>
        <w:t>日 1</w:t>
      </w:r>
      <w:r>
        <w:rPr>
          <w:rFonts w:hint="eastAsia" w:ascii="仿宋" w:hAnsi="仿宋" w:eastAsia="仿宋"/>
          <w:color w:val="000000" w:themeColor="text1"/>
          <w:sz w:val="32"/>
          <w:szCs w:val="32"/>
          <w:lang w:val="en-US" w:eastAsia="zh-CN"/>
        </w:rPr>
        <w:t>7</w:t>
      </w:r>
      <w:r>
        <w:rPr>
          <w:rFonts w:hint="eastAsia" w:ascii="仿宋" w:hAnsi="仿宋" w:eastAsia="仿宋"/>
          <w:color w:val="000000" w:themeColor="text1"/>
          <w:sz w:val="32"/>
          <w:szCs w:val="32"/>
        </w:rPr>
        <w:t>点30 分</w:t>
      </w:r>
      <w:r>
        <w:rPr>
          <w:rFonts w:hint="eastAsia" w:ascii="仿宋" w:hAnsi="仿宋" w:eastAsia="仿宋"/>
          <w:sz w:val="32"/>
          <w:szCs w:val="32"/>
        </w:rPr>
        <w:t>。经采购人审核确认后，再上传确认书。如材料审核不符合条件或在规定截止时间前不能提供上述材料将视为供应商自动放弃本次竞价资格。</w:t>
      </w:r>
    </w:p>
    <w:p w14:paraId="7471F2EC">
      <w:pPr>
        <w:rPr>
          <w:rFonts w:ascii="Calibri" w:hAnsi="Calibri" w:eastAsia="宋体" w:cs="Times New Roman"/>
          <w:sz w:val="32"/>
          <w:szCs w:val="32"/>
        </w:rPr>
      </w:pPr>
    </w:p>
    <w:p w14:paraId="735CA45E">
      <w:pPr>
        <w:rPr>
          <w:rFonts w:ascii="Calibri" w:hAnsi="Calibri" w:eastAsia="宋体" w:cs="Times New Roman"/>
          <w:sz w:val="32"/>
          <w:szCs w:val="32"/>
        </w:rPr>
      </w:pPr>
    </w:p>
    <w:p w14:paraId="41592122">
      <w:pPr>
        <w:rPr>
          <w:rFonts w:ascii="Calibri" w:hAnsi="Calibri" w:eastAsia="宋体" w:cs="Times New Roman"/>
          <w:sz w:val="32"/>
          <w:szCs w:val="32"/>
        </w:rPr>
      </w:pPr>
    </w:p>
    <w:p w14:paraId="735456C3">
      <w:pPr>
        <w:rPr>
          <w:rFonts w:ascii="Calibri" w:hAnsi="Calibri" w:eastAsia="宋体" w:cs="Times New Roman"/>
          <w:sz w:val="32"/>
          <w:szCs w:val="32"/>
        </w:rPr>
      </w:pPr>
    </w:p>
    <w:p w14:paraId="49AAE0B8">
      <w:pPr>
        <w:rPr>
          <w:rFonts w:ascii="Calibri" w:hAnsi="Calibri" w:eastAsia="宋体" w:cs="Times New Roman"/>
          <w:sz w:val="32"/>
          <w:szCs w:val="32"/>
        </w:rPr>
      </w:pPr>
    </w:p>
    <w:p w14:paraId="7AA4E6AA">
      <w:pPr>
        <w:rPr>
          <w:rFonts w:ascii="Calibri" w:hAnsi="Calibri" w:eastAsia="宋体" w:cs="Times New Roman"/>
          <w:sz w:val="32"/>
          <w:szCs w:val="32"/>
        </w:rPr>
      </w:pPr>
    </w:p>
    <w:p w14:paraId="35A1AFD3">
      <w:pPr>
        <w:rPr>
          <w:rFonts w:ascii="Calibri" w:hAnsi="Calibri" w:eastAsia="宋体" w:cs="Times New Roman"/>
          <w:sz w:val="32"/>
          <w:szCs w:val="32"/>
        </w:rPr>
      </w:pPr>
    </w:p>
    <w:p w14:paraId="06A5D6B3">
      <w:pPr>
        <w:rPr>
          <w:rFonts w:ascii="Calibri" w:hAnsi="Calibri" w:eastAsia="宋体" w:cs="Times New Roman"/>
          <w:sz w:val="32"/>
          <w:szCs w:val="32"/>
        </w:rPr>
      </w:pPr>
    </w:p>
    <w:p w14:paraId="03C4DB81">
      <w:pPr>
        <w:rPr>
          <w:rFonts w:ascii="Calibri" w:hAnsi="Calibri" w:eastAsia="宋体" w:cs="Times New Roman"/>
          <w:sz w:val="32"/>
          <w:szCs w:val="32"/>
        </w:rPr>
      </w:pPr>
    </w:p>
    <w:p w14:paraId="060F4619">
      <w:pPr>
        <w:rPr>
          <w:rFonts w:ascii="Calibri" w:hAnsi="Calibri" w:eastAsia="宋体" w:cs="Times New Roman"/>
          <w:sz w:val="32"/>
          <w:szCs w:val="32"/>
        </w:rPr>
      </w:pPr>
    </w:p>
    <w:p w14:paraId="7D83C602">
      <w:pPr>
        <w:rPr>
          <w:rFonts w:ascii="Calibri" w:hAnsi="Calibri" w:eastAsia="宋体" w:cs="Times New Roman"/>
          <w:sz w:val="32"/>
          <w:szCs w:val="32"/>
        </w:rPr>
      </w:pPr>
    </w:p>
    <w:p w14:paraId="5DDD854E">
      <w:pPr>
        <w:rPr>
          <w:rFonts w:ascii="Calibri" w:hAnsi="Calibri" w:eastAsia="宋体" w:cs="Times New Roman"/>
          <w:sz w:val="32"/>
          <w:szCs w:val="32"/>
        </w:rPr>
      </w:pPr>
    </w:p>
    <w:p w14:paraId="46F94861">
      <w:pPr>
        <w:rPr>
          <w:rFonts w:ascii="Calibri" w:hAnsi="Calibri" w:eastAsia="宋体" w:cs="Times New Roman"/>
          <w:sz w:val="32"/>
          <w:szCs w:val="32"/>
        </w:rPr>
      </w:pPr>
    </w:p>
    <w:p w14:paraId="45AAB819">
      <w:pPr>
        <w:rPr>
          <w:rFonts w:ascii="Calibri" w:hAnsi="Calibri" w:eastAsia="宋体" w:cs="Times New Roman"/>
          <w:sz w:val="32"/>
          <w:szCs w:val="32"/>
        </w:rPr>
      </w:pPr>
    </w:p>
    <w:p w14:paraId="45C9E655">
      <w:pPr>
        <w:rPr>
          <w:rFonts w:ascii="Calibri" w:hAnsi="Calibri" w:eastAsia="宋体" w:cs="Times New Roman"/>
          <w:sz w:val="32"/>
          <w:szCs w:val="32"/>
        </w:rPr>
      </w:pPr>
    </w:p>
    <w:p w14:paraId="11842BBC">
      <w:pPr>
        <w:rPr>
          <w:rFonts w:ascii="Calibri" w:hAnsi="Calibri" w:eastAsia="宋体" w:cs="Times New Roman"/>
          <w:sz w:val="32"/>
          <w:szCs w:val="32"/>
        </w:rPr>
      </w:pPr>
    </w:p>
    <w:p w14:paraId="4F8AF17F">
      <w:pPr>
        <w:rPr>
          <w:rFonts w:ascii="Calibri" w:hAnsi="Calibri" w:eastAsia="宋体" w:cs="Times New Roman"/>
          <w:sz w:val="32"/>
          <w:szCs w:val="32"/>
        </w:rPr>
      </w:pPr>
    </w:p>
    <w:p w14:paraId="3D212275">
      <w:pPr>
        <w:rPr>
          <w:rFonts w:ascii="Calibri" w:hAnsi="Calibri" w:eastAsia="宋体" w:cs="Times New Roman"/>
          <w:sz w:val="32"/>
          <w:szCs w:val="32"/>
        </w:rPr>
      </w:pPr>
    </w:p>
    <w:p w14:paraId="0EA3731C">
      <w:pPr>
        <w:rPr>
          <w:rFonts w:ascii="Calibri" w:hAnsi="Calibri" w:eastAsia="宋体" w:cs="Times New Roman"/>
          <w:sz w:val="32"/>
          <w:szCs w:val="32"/>
        </w:rPr>
      </w:pPr>
      <w:r>
        <w:rPr>
          <w:rFonts w:hint="eastAsia" w:ascii="Calibri" w:hAnsi="Calibri" w:eastAsia="宋体" w:cs="Times New Roman"/>
          <w:sz w:val="32"/>
          <w:szCs w:val="32"/>
        </w:rPr>
        <w:t xml:space="preserve">附件             </w:t>
      </w:r>
      <w:r>
        <w:rPr>
          <w:rFonts w:hint="eastAsia" w:ascii="Calibri" w:hAnsi="Calibri" w:eastAsia="宋体" w:cs="Times New Roman"/>
          <w:b/>
          <w:bCs/>
          <w:sz w:val="32"/>
          <w:szCs w:val="32"/>
        </w:rPr>
        <w:t>采购供应商信用承诺函</w:t>
      </w:r>
    </w:p>
    <w:p w14:paraId="5999DADD">
      <w:pPr>
        <w:spacing w:line="278" w:lineRule="auto"/>
        <w:rPr>
          <w:rFonts w:ascii="Arial"/>
        </w:rPr>
      </w:pPr>
    </w:p>
    <w:p w14:paraId="3555F969">
      <w:pPr>
        <w:spacing w:before="184" w:line="360" w:lineRule="auto"/>
        <w:rPr>
          <w:rFonts w:eastAsia="宋体"/>
          <w:sz w:val="24"/>
        </w:rPr>
      </w:pPr>
      <w:r>
        <w:rPr>
          <w:rFonts w:hint="eastAsia"/>
          <w:sz w:val="24"/>
        </w:rPr>
        <w:t>单位名称(自然人姓名)：</w:t>
      </w:r>
    </w:p>
    <w:p w14:paraId="07C98AF5">
      <w:pPr>
        <w:spacing w:before="184" w:line="360" w:lineRule="auto"/>
        <w:rPr>
          <w:rFonts w:eastAsia="宋体"/>
          <w:sz w:val="24"/>
        </w:rPr>
      </w:pPr>
      <w:r>
        <w:rPr>
          <w:rFonts w:hint="eastAsia"/>
          <w:sz w:val="24"/>
        </w:rPr>
        <w:t>统一社会信用代码(身份证号码)：</w:t>
      </w:r>
    </w:p>
    <w:p w14:paraId="2325D8F2">
      <w:pPr>
        <w:spacing w:before="184" w:line="360" w:lineRule="auto"/>
        <w:rPr>
          <w:rFonts w:eastAsia="宋体"/>
          <w:sz w:val="24"/>
        </w:rPr>
      </w:pPr>
      <w:r>
        <w:rPr>
          <w:rFonts w:hint="eastAsia"/>
          <w:sz w:val="24"/>
        </w:rPr>
        <w:t>法定代表人(负责人)：</w:t>
      </w:r>
    </w:p>
    <w:p w14:paraId="7883E7CB">
      <w:pPr>
        <w:spacing w:before="184" w:line="360" w:lineRule="auto"/>
        <w:rPr>
          <w:rFonts w:eastAsia="宋体"/>
          <w:sz w:val="24"/>
        </w:rPr>
      </w:pPr>
      <w:r>
        <w:rPr>
          <w:rFonts w:hint="eastAsia"/>
          <w:sz w:val="24"/>
        </w:rPr>
        <w:t>联系地址和电话：</w:t>
      </w:r>
    </w:p>
    <w:p w14:paraId="0CA478D6">
      <w:pPr>
        <w:spacing w:before="184" w:line="360" w:lineRule="auto"/>
        <w:rPr>
          <w:sz w:val="24"/>
        </w:rPr>
      </w:pPr>
      <w:r>
        <w:rPr>
          <w:rFonts w:hint="eastAsia"/>
          <w:sz w:val="24"/>
        </w:rPr>
        <w:t>我单位(本人)自愿参加本次政府采购活动，严格遵守 《中华人民共和国政府采购法》及相关法律法规，坚守公开、公平、公正和诚实信用的原则，依法诚信经营，无条件遵守 本次政府采购活动的各项规定。我单位(本人)郑重承诺，我单位(本人)符合《中华人民共和国政府采购法》第二十二条规定的条件：</w:t>
      </w:r>
    </w:p>
    <w:p w14:paraId="35A9DB78">
      <w:pPr>
        <w:spacing w:before="184" w:line="360" w:lineRule="auto"/>
        <w:rPr>
          <w:sz w:val="24"/>
        </w:rPr>
      </w:pPr>
      <w:r>
        <w:rPr>
          <w:rFonts w:hint="eastAsia"/>
          <w:sz w:val="24"/>
        </w:rPr>
        <w:t>(一)具有独立承担民事责任的能力;</w:t>
      </w:r>
    </w:p>
    <w:p w14:paraId="7FCD7F1F">
      <w:pPr>
        <w:spacing w:before="184" w:line="360" w:lineRule="auto"/>
        <w:rPr>
          <w:sz w:val="24"/>
        </w:rPr>
      </w:pPr>
      <w:r>
        <w:rPr>
          <w:rFonts w:hint="eastAsia"/>
          <w:sz w:val="24"/>
        </w:rPr>
        <w:t>(二)具有良好的商业信誉和健全的财务会计制度;</w:t>
      </w:r>
    </w:p>
    <w:p w14:paraId="6532B0DB">
      <w:pPr>
        <w:spacing w:before="184" w:line="360" w:lineRule="auto"/>
        <w:rPr>
          <w:sz w:val="24"/>
        </w:rPr>
      </w:pPr>
      <w:r>
        <w:rPr>
          <w:rFonts w:hint="eastAsia"/>
          <w:sz w:val="24"/>
        </w:rPr>
        <w:t>(三)具有履行合同所必需的设备和专业技术能力;</w:t>
      </w:r>
    </w:p>
    <w:p w14:paraId="06D1A7E3">
      <w:pPr>
        <w:spacing w:before="184" w:line="360" w:lineRule="auto"/>
        <w:rPr>
          <w:sz w:val="24"/>
        </w:rPr>
      </w:pPr>
      <w:r>
        <w:rPr>
          <w:rFonts w:hint="eastAsia"/>
          <w:sz w:val="24"/>
        </w:rPr>
        <w:t>(四)有依法缴纳税收和社会保障资金的良好记录;</w:t>
      </w:r>
    </w:p>
    <w:p w14:paraId="722EA2BA">
      <w:pPr>
        <w:spacing w:before="184" w:line="360" w:lineRule="auto"/>
        <w:rPr>
          <w:sz w:val="24"/>
        </w:rPr>
      </w:pPr>
      <w:r>
        <w:rPr>
          <w:rFonts w:hint="eastAsia"/>
          <w:sz w:val="24"/>
        </w:rPr>
        <w:t>(五)参加政府采购活动前三年内，在经营活动中没有 重大违法记录;</w:t>
      </w:r>
    </w:p>
    <w:p w14:paraId="20295987">
      <w:pPr>
        <w:spacing w:before="184" w:line="360" w:lineRule="auto"/>
        <w:rPr>
          <w:sz w:val="24"/>
        </w:rPr>
      </w:pPr>
      <w:r>
        <w:rPr>
          <w:rFonts w:hint="eastAsia"/>
          <w:sz w:val="24"/>
        </w:rPr>
        <w:t>(六)未被列入严重失信主体名单、失信被执行人、税 收违法黑名单、政府采购严重违法失信行为记录名单，未曾 作出虚假承诺;</w:t>
      </w:r>
    </w:p>
    <w:p w14:paraId="2532A126">
      <w:pPr>
        <w:spacing w:before="184" w:line="360" w:lineRule="auto"/>
        <w:rPr>
          <w:sz w:val="24"/>
        </w:rPr>
      </w:pPr>
      <w:r>
        <w:rPr>
          <w:rFonts w:hint="eastAsia"/>
          <w:sz w:val="24"/>
        </w:rPr>
        <w:t>(七)符合法律、行政法规规定的其他条件。</w:t>
      </w:r>
    </w:p>
    <w:p w14:paraId="1541BC56">
      <w:pPr>
        <w:spacing w:before="184" w:line="360" w:lineRule="auto"/>
        <w:ind w:firstLine="240" w:firstLineChars="100"/>
        <w:rPr>
          <w:sz w:val="24"/>
        </w:rPr>
      </w:pPr>
      <w:r>
        <w:rPr>
          <w:rFonts w:hint="eastAsia"/>
          <w:sz w:val="24"/>
        </w:rPr>
        <w:t>我单位(本人)保证上述承诺事项的真实性，如有弄虚 作假或其他违法违规行为，愿意承担一切法律责任，并承担 因此所造成的一切损失。</w:t>
      </w:r>
    </w:p>
    <w:p w14:paraId="6543C434">
      <w:pPr>
        <w:spacing w:before="184" w:line="360" w:lineRule="auto"/>
        <w:ind w:firstLine="3600" w:firstLineChars="1500"/>
        <w:rPr>
          <w:sz w:val="24"/>
        </w:rPr>
      </w:pPr>
      <w:r>
        <w:rPr>
          <w:rFonts w:hint="eastAsia"/>
          <w:sz w:val="24"/>
        </w:rPr>
        <w:t xml:space="preserve">供应商名称(盖章): </w:t>
      </w:r>
    </w:p>
    <w:p w14:paraId="25B79C38">
      <w:pPr>
        <w:spacing w:before="184" w:line="360" w:lineRule="auto"/>
        <w:ind w:firstLine="3600" w:firstLineChars="1500"/>
        <w:rPr>
          <w:sz w:val="24"/>
        </w:rPr>
      </w:pPr>
      <w:r>
        <w:rPr>
          <w:rFonts w:hint="eastAsia"/>
          <w:sz w:val="24"/>
        </w:rPr>
        <w:t>法定代表人或授权代表(签字):</w:t>
      </w:r>
    </w:p>
    <w:p w14:paraId="2B4ACB4B">
      <w:pPr>
        <w:spacing w:before="184" w:line="360" w:lineRule="auto"/>
        <w:ind w:firstLine="5520" w:firstLineChars="2300"/>
        <w:rPr>
          <w:rFonts w:ascii="Arial"/>
        </w:rPr>
      </w:pPr>
      <w:r>
        <w:rPr>
          <w:rFonts w:hint="eastAsia"/>
          <w:sz w:val="24"/>
        </w:rPr>
        <w:t xml:space="preserve">日期：     年  </w:t>
      </w:r>
      <w:bookmarkStart w:id="0" w:name="_GoBack"/>
      <w:bookmarkEnd w:id="0"/>
      <w:r>
        <w:rPr>
          <w:rFonts w:hint="eastAsia"/>
          <w:sz w:val="24"/>
        </w:rPr>
        <w:t xml:space="preserve"> 月  日</w:t>
      </w:r>
    </w:p>
    <w:p w14:paraId="41120673">
      <w:pPr>
        <w:shd w:val="clear" w:color="auto" w:fill="FFFFFF"/>
        <w:spacing w:line="360" w:lineRule="auto"/>
        <w:rPr>
          <w:rFonts w:ascii="仿宋" w:hAnsi="仿宋" w:eastAsia="仿宋"/>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E2NDRiOGEwOTJjYzIwNDJmMWQxZDA2MTNhM2E4ZGEifQ=="/>
  </w:docVars>
  <w:rsids>
    <w:rsidRoot w:val="00B6703C"/>
    <w:rsid w:val="00001C51"/>
    <w:rsid w:val="0001142D"/>
    <w:rsid w:val="00027E88"/>
    <w:rsid w:val="0004225B"/>
    <w:rsid w:val="00043A55"/>
    <w:rsid w:val="000460A0"/>
    <w:rsid w:val="00047C30"/>
    <w:rsid w:val="00082605"/>
    <w:rsid w:val="00095E2F"/>
    <w:rsid w:val="000E4A06"/>
    <w:rsid w:val="000F1FE5"/>
    <w:rsid w:val="00114274"/>
    <w:rsid w:val="00181856"/>
    <w:rsid w:val="001A1CDE"/>
    <w:rsid w:val="001B13E6"/>
    <w:rsid w:val="001C530B"/>
    <w:rsid w:val="001E3F97"/>
    <w:rsid w:val="00282539"/>
    <w:rsid w:val="002C22F3"/>
    <w:rsid w:val="002C3FAE"/>
    <w:rsid w:val="002E3B55"/>
    <w:rsid w:val="002E704E"/>
    <w:rsid w:val="00323426"/>
    <w:rsid w:val="00363335"/>
    <w:rsid w:val="00370361"/>
    <w:rsid w:val="00374469"/>
    <w:rsid w:val="003937D1"/>
    <w:rsid w:val="0039793A"/>
    <w:rsid w:val="004579B3"/>
    <w:rsid w:val="0046733D"/>
    <w:rsid w:val="00481FF5"/>
    <w:rsid w:val="0048297D"/>
    <w:rsid w:val="00496149"/>
    <w:rsid w:val="004B489C"/>
    <w:rsid w:val="004C3562"/>
    <w:rsid w:val="004E61BE"/>
    <w:rsid w:val="00531A25"/>
    <w:rsid w:val="0055427C"/>
    <w:rsid w:val="0055651E"/>
    <w:rsid w:val="00564A42"/>
    <w:rsid w:val="005A691E"/>
    <w:rsid w:val="005C7791"/>
    <w:rsid w:val="00621728"/>
    <w:rsid w:val="00666B6C"/>
    <w:rsid w:val="00696F21"/>
    <w:rsid w:val="006A1390"/>
    <w:rsid w:val="006C13C2"/>
    <w:rsid w:val="006E5B0E"/>
    <w:rsid w:val="0070180E"/>
    <w:rsid w:val="00705F78"/>
    <w:rsid w:val="0075390D"/>
    <w:rsid w:val="0076316F"/>
    <w:rsid w:val="007C6D02"/>
    <w:rsid w:val="007E554E"/>
    <w:rsid w:val="008A24C3"/>
    <w:rsid w:val="008A25F5"/>
    <w:rsid w:val="008B5232"/>
    <w:rsid w:val="008C0D26"/>
    <w:rsid w:val="008E22EF"/>
    <w:rsid w:val="008E6F17"/>
    <w:rsid w:val="0092327E"/>
    <w:rsid w:val="009518F1"/>
    <w:rsid w:val="0097738F"/>
    <w:rsid w:val="00992EE5"/>
    <w:rsid w:val="009C6501"/>
    <w:rsid w:val="009C7630"/>
    <w:rsid w:val="00A10AD7"/>
    <w:rsid w:val="00A168DE"/>
    <w:rsid w:val="00A205DC"/>
    <w:rsid w:val="00A42588"/>
    <w:rsid w:val="00A47F73"/>
    <w:rsid w:val="00A56AD5"/>
    <w:rsid w:val="00A8075E"/>
    <w:rsid w:val="00AB4BFF"/>
    <w:rsid w:val="00AD56D6"/>
    <w:rsid w:val="00AF71E0"/>
    <w:rsid w:val="00B00341"/>
    <w:rsid w:val="00B65B62"/>
    <w:rsid w:val="00B6703C"/>
    <w:rsid w:val="00B81255"/>
    <w:rsid w:val="00B942D5"/>
    <w:rsid w:val="00C00A01"/>
    <w:rsid w:val="00C07805"/>
    <w:rsid w:val="00C32C9E"/>
    <w:rsid w:val="00CB05E6"/>
    <w:rsid w:val="00CC4E3A"/>
    <w:rsid w:val="00CD1E13"/>
    <w:rsid w:val="00D50D37"/>
    <w:rsid w:val="00DD0AB6"/>
    <w:rsid w:val="00E01F3A"/>
    <w:rsid w:val="00E13744"/>
    <w:rsid w:val="00E2647E"/>
    <w:rsid w:val="00E775BA"/>
    <w:rsid w:val="00F3296B"/>
    <w:rsid w:val="00F42621"/>
    <w:rsid w:val="00F55F26"/>
    <w:rsid w:val="00F966DA"/>
    <w:rsid w:val="00FB30C4"/>
    <w:rsid w:val="00FC39C7"/>
    <w:rsid w:val="00FD2EDB"/>
    <w:rsid w:val="06564FBF"/>
    <w:rsid w:val="1112258D"/>
    <w:rsid w:val="11287E4A"/>
    <w:rsid w:val="120402B5"/>
    <w:rsid w:val="1452074F"/>
    <w:rsid w:val="1FAE50D1"/>
    <w:rsid w:val="20847FE0"/>
    <w:rsid w:val="294822F2"/>
    <w:rsid w:val="2A195580"/>
    <w:rsid w:val="2BDE2771"/>
    <w:rsid w:val="2E894405"/>
    <w:rsid w:val="310447CE"/>
    <w:rsid w:val="3AE36400"/>
    <w:rsid w:val="3D0020B2"/>
    <w:rsid w:val="3E6F07F5"/>
    <w:rsid w:val="3FE612D5"/>
    <w:rsid w:val="40791281"/>
    <w:rsid w:val="42A37A0D"/>
    <w:rsid w:val="43283528"/>
    <w:rsid w:val="46130617"/>
    <w:rsid w:val="475F6327"/>
    <w:rsid w:val="4B564B23"/>
    <w:rsid w:val="4DA22D21"/>
    <w:rsid w:val="4E2C67BE"/>
    <w:rsid w:val="50F2031F"/>
    <w:rsid w:val="5B9D1876"/>
    <w:rsid w:val="62422C02"/>
    <w:rsid w:val="6BDE0AA4"/>
    <w:rsid w:val="6CC3431E"/>
    <w:rsid w:val="719960AF"/>
    <w:rsid w:val="75FB5C9D"/>
    <w:rsid w:val="7912402D"/>
    <w:rsid w:val="7F798C63"/>
    <w:rsid w:val="7FE8593B"/>
    <w:rsid w:val="CFF77DAC"/>
    <w:rsid w:val="DACF7390"/>
    <w:rsid w:val="F7EEDB9E"/>
    <w:rsid w:val="F7EF0EB5"/>
    <w:rsid w:val="FFEAA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7">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8">
    <w:name w:val="heading 2"/>
    <w:basedOn w:val="1"/>
    <w:next w:val="1"/>
    <w:link w:val="2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9">
    <w:name w:val="heading 3"/>
    <w:basedOn w:val="1"/>
    <w:next w:val="1"/>
    <w:link w:val="18"/>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10">
    <w:name w:val="heading 4"/>
    <w:basedOn w:val="1"/>
    <w:next w:val="1"/>
    <w:link w:val="19"/>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5"/>
    <w:qFormat/>
    <w:uiPriority w:val="0"/>
    <w:pPr>
      <w:ind w:firstLine="420" w:firstLineChars="100"/>
    </w:pPr>
    <w:rPr>
      <w:szCs w:val="21"/>
    </w:rPr>
  </w:style>
  <w:style w:type="paragraph" w:styleId="3">
    <w:name w:val="Body Text"/>
    <w:basedOn w:val="1"/>
    <w:next w:val="4"/>
    <w:qFormat/>
    <w:uiPriority w:val="0"/>
    <w:pPr>
      <w:spacing w:line="360" w:lineRule="auto"/>
    </w:pPr>
    <w:rPr>
      <w:rFonts w:ascii="Times New Roman" w:hAnsi="Times New Roman" w:eastAsia="宋体" w:cs="Times New Roman"/>
      <w:sz w:val="24"/>
      <w:szCs w:val="20"/>
    </w:rPr>
  </w:style>
  <w:style w:type="paragraph" w:styleId="4">
    <w:name w:val="Body Text 2"/>
    <w:basedOn w:val="1"/>
    <w:next w:val="3"/>
    <w:qFormat/>
    <w:uiPriority w:val="0"/>
    <w:pPr>
      <w:spacing w:after="120" w:line="480" w:lineRule="auto"/>
    </w:pPr>
    <w:rPr>
      <w:rFonts w:ascii="Times New Roman" w:hAnsi="Times New Roman" w:eastAsia="宋体" w:cs="Times New Roman"/>
      <w:sz w:val="30"/>
      <w:szCs w:val="24"/>
    </w:rPr>
  </w:style>
  <w:style w:type="paragraph" w:styleId="5">
    <w:name w:val="Body Text First Indent 2"/>
    <w:basedOn w:val="6"/>
    <w:next w:val="1"/>
    <w:qFormat/>
    <w:uiPriority w:val="0"/>
    <w:pPr>
      <w:ind w:firstLine="420" w:firstLineChars="200"/>
    </w:pPr>
    <w:rPr>
      <w:rFonts w:ascii="Times New Roman"/>
    </w:rPr>
  </w:style>
  <w:style w:type="paragraph" w:styleId="6">
    <w:name w:val="Body Text Indent"/>
    <w:basedOn w:val="1"/>
    <w:next w:val="1"/>
    <w:qFormat/>
    <w:uiPriority w:val="0"/>
    <w:pPr>
      <w:ind w:firstLine="645"/>
    </w:pPr>
    <w:rPr>
      <w:rFonts w:ascii="宋体" w:hAnsi="Times New Roman" w:eastAsia="宋体" w:cs="Times New Roman"/>
      <w:sz w:val="32"/>
      <w:szCs w:val="20"/>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semiHidden/>
    <w:unhideWhenUsed/>
    <w:qFormat/>
    <w:uiPriority w:val="99"/>
    <w:rPr>
      <w:color w:val="0000FF"/>
      <w:u w:val="single"/>
    </w:rPr>
  </w:style>
  <w:style w:type="paragraph" w:customStyle="1" w:styleId="17">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character" w:customStyle="1" w:styleId="18">
    <w:name w:val="标题 3 Char"/>
    <w:basedOn w:val="15"/>
    <w:link w:val="9"/>
    <w:qFormat/>
    <w:uiPriority w:val="9"/>
    <w:rPr>
      <w:rFonts w:ascii="宋体" w:hAnsi="宋体" w:eastAsia="宋体" w:cs="宋体"/>
      <w:b/>
      <w:bCs/>
      <w:kern w:val="0"/>
      <w:sz w:val="27"/>
      <w:szCs w:val="27"/>
    </w:rPr>
  </w:style>
  <w:style w:type="character" w:customStyle="1" w:styleId="19">
    <w:name w:val="标题 4 Char"/>
    <w:basedOn w:val="15"/>
    <w:link w:val="10"/>
    <w:qFormat/>
    <w:uiPriority w:val="9"/>
    <w:rPr>
      <w:rFonts w:ascii="宋体" w:hAnsi="宋体" w:eastAsia="宋体" w:cs="宋体"/>
      <w:b/>
      <w:bCs/>
      <w:kern w:val="0"/>
      <w:sz w:val="24"/>
      <w:szCs w:val="24"/>
    </w:rPr>
  </w:style>
  <w:style w:type="character" w:customStyle="1" w:styleId="20">
    <w:name w:val="标题 1 Char"/>
    <w:basedOn w:val="15"/>
    <w:link w:val="7"/>
    <w:qFormat/>
    <w:uiPriority w:val="9"/>
    <w:rPr>
      <w:b/>
      <w:bCs/>
      <w:kern w:val="44"/>
      <w:sz w:val="44"/>
      <w:szCs w:val="44"/>
    </w:rPr>
  </w:style>
  <w:style w:type="character" w:customStyle="1" w:styleId="21">
    <w:name w:val="标题 2 Char"/>
    <w:basedOn w:val="15"/>
    <w:link w:val="8"/>
    <w:semiHidden/>
    <w:qFormat/>
    <w:uiPriority w:val="9"/>
    <w:rPr>
      <w:rFonts w:asciiTheme="majorHAnsi" w:hAnsiTheme="majorHAnsi" w:eastAsiaTheme="majorEastAsia" w:cstheme="majorBidi"/>
      <w:b/>
      <w:bCs/>
      <w:sz w:val="32"/>
      <w:szCs w:val="32"/>
    </w:rPr>
  </w:style>
  <w:style w:type="character" w:customStyle="1" w:styleId="22">
    <w:name w:val="pp-specs-title"/>
    <w:basedOn w:val="15"/>
    <w:qFormat/>
    <w:uiPriority w:val="0"/>
  </w:style>
  <w:style w:type="character" w:customStyle="1" w:styleId="23">
    <w:name w:val="页眉 Char"/>
    <w:basedOn w:val="15"/>
    <w:link w:val="12"/>
    <w:semiHidden/>
    <w:qFormat/>
    <w:uiPriority w:val="99"/>
    <w:rPr>
      <w:sz w:val="18"/>
      <w:szCs w:val="18"/>
    </w:rPr>
  </w:style>
  <w:style w:type="character" w:customStyle="1" w:styleId="24">
    <w:name w:val="页脚 Char"/>
    <w:basedOn w:val="15"/>
    <w:link w:val="11"/>
    <w:semiHidden/>
    <w:qFormat/>
    <w:uiPriority w:val="99"/>
    <w:rPr>
      <w:sz w:val="18"/>
      <w:szCs w:val="18"/>
    </w:rPr>
  </w:style>
  <w:style w:type="character" w:customStyle="1" w:styleId="25">
    <w:name w:val="baseinfo-key"/>
    <w:basedOn w:val="15"/>
    <w:qFormat/>
    <w:uiPriority w:val="0"/>
  </w:style>
  <w:style w:type="paragraph" w:styleId="26">
    <w:name w:val="List Paragraph"/>
    <w:basedOn w:val="1"/>
    <w:qFormat/>
    <w:uiPriority w:val="34"/>
    <w:pPr>
      <w:ind w:firstLine="420" w:firstLineChars="200"/>
    </w:pPr>
  </w:style>
  <w:style w:type="paragraph" w:customStyle="1" w:styleId="27">
    <w:name w:val="扉页"/>
    <w:basedOn w:val="1"/>
    <w:qFormat/>
    <w:uiPriority w:val="99"/>
    <w:pPr>
      <w:spacing w:line="800" w:lineRule="exact"/>
      <w:jc w:val="center"/>
    </w:pPr>
    <w:rPr>
      <w:rFonts w:ascii="宋体" w:hAnsi="宋体" w:eastAsia="华文新魏" w:cs="Calibri"/>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1424</Words>
  <Characters>1493</Characters>
  <Lines>11</Lines>
  <Paragraphs>3</Paragraphs>
  <TotalTime>7</TotalTime>
  <ScaleCrop>false</ScaleCrop>
  <LinksUpToDate>false</LinksUpToDate>
  <CharactersWithSpaces>1526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2020-05-06T17:35:00Z</dcterms:created>
  <dc:creator>Administrator</dc:creator>
  <cp:lastModifiedBy>夹克还我</cp:lastModifiedBy>
  <cp:lastPrinted>2026-07-29T01:49:00Z</cp:lastPrinted>
  <dcterms:modified xsi:type="dcterms:W3CDTF">2026-07-28T03:19:46Z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C97482028D7C4F1486B458BA4F491CE5</vt:lpwstr>
  </property>
  <property fmtid="{D5CDD505-2E9C-101B-9397-08002B2CF9AE}" pid="4" name="KSOTemplateDocerSaveRecord">
    <vt:lpwstr>eyJoZGlkIjoiMTE4MDgzZTA3ZTNjMzdlOGU4NTFjZjZjNDk0YThmYzgiLCJ1c2VySWQiOiI0ODAyMDcyODUifQ==</vt:lpwstr>
  </property>
</Properties>
</file>