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940"/>
        <w:gridCol w:w="2133"/>
        <w:gridCol w:w="3459"/>
        <w:gridCol w:w="802"/>
      </w:tblGrid>
      <w:tr w14:paraId="23A77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128" w:type="dxa"/>
            <w:gridSpan w:val="2"/>
            <w:shd w:val="clear" w:color="auto" w:fill="auto"/>
            <w:vAlign w:val="center"/>
          </w:tcPr>
          <w:p w14:paraId="3865B686"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单位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6394" w:type="dxa"/>
            <w:gridSpan w:val="3"/>
            <w:shd w:val="clear" w:color="auto" w:fill="auto"/>
            <w:vAlign w:val="center"/>
          </w:tcPr>
          <w:p w14:paraId="0617E8EC"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驻马店市第二人民医院（驻马店市精神病医院）</w:t>
            </w:r>
          </w:p>
        </w:tc>
      </w:tr>
      <w:tr w14:paraId="6F428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4261" w:type="dxa"/>
            <w:gridSpan w:val="3"/>
            <w:shd w:val="clear" w:color="auto" w:fill="auto"/>
            <w:vAlign w:val="center"/>
          </w:tcPr>
          <w:p w14:paraId="30D38EB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/>
                <w:sz w:val="24"/>
                <w:szCs w:val="24"/>
              </w:rPr>
              <w:t>名称</w:t>
            </w:r>
            <w:r>
              <w:rPr>
                <w:rFonts w:hint="eastAsia"/>
                <w:sz w:val="24"/>
                <w:szCs w:val="24"/>
                <w:lang w:eastAsia="zh-CN"/>
              </w:rPr>
              <w:t>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电子胃肠镜维保项目</w:t>
            </w:r>
          </w:p>
        </w:tc>
        <w:tc>
          <w:tcPr>
            <w:tcW w:w="4261" w:type="dxa"/>
            <w:gridSpan w:val="2"/>
            <w:shd w:val="clear" w:color="auto" w:fill="auto"/>
            <w:vAlign w:val="center"/>
          </w:tcPr>
          <w:p w14:paraId="68B14064"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维保</w:t>
            </w:r>
            <w:r>
              <w:rPr>
                <w:rFonts w:hint="eastAsia"/>
                <w:sz w:val="24"/>
                <w:szCs w:val="24"/>
              </w:rPr>
              <w:t>周期</w:t>
            </w:r>
            <w:r>
              <w:rPr>
                <w:rFonts w:hint="eastAsia"/>
                <w:sz w:val="24"/>
                <w:szCs w:val="24"/>
                <w:lang w:eastAsia="zh-CN"/>
              </w:rPr>
              <w:t>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/>
                <w:sz w:val="24"/>
                <w:szCs w:val="24"/>
              </w:rPr>
              <w:t>年</w:t>
            </w:r>
          </w:p>
        </w:tc>
      </w:tr>
      <w:tr w14:paraId="0DBF3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261" w:type="dxa"/>
            <w:gridSpan w:val="3"/>
            <w:shd w:val="clear" w:color="auto" w:fill="auto"/>
            <w:vAlign w:val="center"/>
          </w:tcPr>
          <w:p w14:paraId="3DE7D4C3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预算金额：11万元</w:t>
            </w:r>
          </w:p>
        </w:tc>
        <w:tc>
          <w:tcPr>
            <w:tcW w:w="4261" w:type="dxa"/>
            <w:gridSpan w:val="2"/>
            <w:shd w:val="clear" w:color="auto" w:fill="auto"/>
            <w:vAlign w:val="center"/>
          </w:tcPr>
          <w:p w14:paraId="262A2A5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付款方式：转账支付</w:t>
            </w:r>
          </w:p>
        </w:tc>
      </w:tr>
      <w:tr w14:paraId="1630F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522" w:type="dxa"/>
            <w:gridSpan w:val="5"/>
            <w:shd w:val="clear" w:color="auto" w:fill="auto"/>
            <w:vAlign w:val="center"/>
          </w:tcPr>
          <w:p w14:paraId="48F26DAA"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主要技术参数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要求</w:t>
            </w:r>
          </w:p>
        </w:tc>
      </w:tr>
      <w:tr w14:paraId="09800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188" w:type="dxa"/>
            <w:shd w:val="clear" w:color="auto" w:fill="auto"/>
            <w:vAlign w:val="center"/>
          </w:tcPr>
          <w:p w14:paraId="7D31AEB6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6532" w:type="dxa"/>
            <w:gridSpan w:val="3"/>
            <w:shd w:val="clear" w:color="auto" w:fill="auto"/>
            <w:vAlign w:val="center"/>
          </w:tcPr>
          <w:p w14:paraId="3729802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内容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5FE9396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 w14:paraId="2AA64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188" w:type="dxa"/>
            <w:shd w:val="clear" w:color="auto" w:fill="auto"/>
            <w:vAlign w:val="center"/>
          </w:tcPr>
          <w:p w14:paraId="1BC77C2D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6532" w:type="dxa"/>
            <w:gridSpan w:val="3"/>
            <w:shd w:val="clear" w:color="auto" w:fill="auto"/>
            <w:vAlign w:val="center"/>
          </w:tcPr>
          <w:p w14:paraId="36C73A6B">
            <w:pPr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潘泰克斯胃镜1条、奥林巴斯肠镜1条。</w:t>
            </w:r>
            <w:bookmarkStart w:id="0" w:name="_GoBack"/>
            <w:bookmarkEnd w:id="0"/>
          </w:p>
        </w:tc>
        <w:tc>
          <w:tcPr>
            <w:tcW w:w="802" w:type="dxa"/>
            <w:shd w:val="clear" w:color="auto" w:fill="auto"/>
            <w:vAlign w:val="center"/>
          </w:tcPr>
          <w:p w14:paraId="25117BC7">
            <w:pPr>
              <w:jc w:val="center"/>
              <w:rPr>
                <w:sz w:val="24"/>
                <w:szCs w:val="24"/>
              </w:rPr>
            </w:pPr>
          </w:p>
        </w:tc>
      </w:tr>
      <w:tr w14:paraId="6A3F2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88" w:type="dxa"/>
            <w:shd w:val="clear" w:color="auto" w:fill="auto"/>
            <w:vAlign w:val="center"/>
          </w:tcPr>
          <w:p w14:paraId="2C079F1E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6532" w:type="dxa"/>
            <w:gridSpan w:val="3"/>
            <w:shd w:val="clear" w:color="auto" w:fill="auto"/>
            <w:vAlign w:val="center"/>
          </w:tcPr>
          <w:p w14:paraId="3FC6496A">
            <w:pPr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维保服务</w:t>
            </w:r>
            <w:r>
              <w:rPr>
                <w:rFonts w:hint="eastAsia"/>
                <w:sz w:val="24"/>
                <w:szCs w:val="24"/>
              </w:rPr>
              <w:t>期限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合同实行一年一签模式。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4908C4D4">
            <w:pPr>
              <w:jc w:val="center"/>
              <w:rPr>
                <w:sz w:val="24"/>
                <w:szCs w:val="24"/>
              </w:rPr>
            </w:pPr>
          </w:p>
        </w:tc>
      </w:tr>
      <w:tr w14:paraId="7CEA8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188" w:type="dxa"/>
            <w:shd w:val="clear" w:color="auto" w:fill="auto"/>
            <w:vAlign w:val="center"/>
          </w:tcPr>
          <w:p w14:paraId="40FB641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6532" w:type="dxa"/>
            <w:gridSpan w:val="3"/>
            <w:shd w:val="clear" w:color="auto" w:fill="auto"/>
            <w:vAlign w:val="center"/>
          </w:tcPr>
          <w:p w14:paraId="24C201D3"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维保期内对设备无限次数维修、保养和更换配件</w:t>
            </w:r>
            <w:r>
              <w:rPr>
                <w:rFonts w:hint="eastAsia"/>
                <w:sz w:val="24"/>
                <w:szCs w:val="24"/>
              </w:rPr>
              <w:t>，</w:t>
            </w:r>
            <w:r>
              <w:rPr>
                <w:rFonts w:hint="eastAsia"/>
                <w:sz w:val="24"/>
                <w:szCs w:val="24"/>
                <w:lang w:eastAsia="zh-CN"/>
              </w:rPr>
              <w:t>供应商承担配件、劳务、差旅等一切费用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6674B88E">
            <w:pPr>
              <w:jc w:val="center"/>
              <w:rPr>
                <w:sz w:val="24"/>
                <w:szCs w:val="24"/>
              </w:rPr>
            </w:pPr>
          </w:p>
        </w:tc>
      </w:tr>
      <w:tr w14:paraId="34429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88" w:type="dxa"/>
            <w:shd w:val="clear" w:color="auto" w:fill="auto"/>
            <w:vAlign w:val="center"/>
          </w:tcPr>
          <w:p w14:paraId="1536617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6532" w:type="dxa"/>
            <w:gridSpan w:val="3"/>
            <w:shd w:val="clear" w:color="auto" w:fill="auto"/>
            <w:vAlign w:val="center"/>
          </w:tcPr>
          <w:p w14:paraId="3F9A6DC9">
            <w:pPr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提供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7*24小时电话服务，接到电话保修后10分钟做出响应，2小时内到达现场。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502E8859">
            <w:pPr>
              <w:jc w:val="center"/>
              <w:rPr>
                <w:sz w:val="24"/>
                <w:szCs w:val="24"/>
              </w:rPr>
            </w:pPr>
          </w:p>
        </w:tc>
      </w:tr>
      <w:tr w14:paraId="184D2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1188" w:type="dxa"/>
            <w:shd w:val="clear" w:color="auto" w:fill="auto"/>
            <w:vAlign w:val="center"/>
          </w:tcPr>
          <w:p w14:paraId="5F08B81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6532" w:type="dxa"/>
            <w:gridSpan w:val="3"/>
            <w:shd w:val="clear" w:color="auto" w:fill="auto"/>
            <w:vAlign w:val="center"/>
          </w:tcPr>
          <w:p w14:paraId="653DF732">
            <w:pPr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维保期内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胃肠镜</w:t>
            </w:r>
            <w:r>
              <w:rPr>
                <w:rFonts w:hint="eastAsia"/>
                <w:sz w:val="24"/>
                <w:szCs w:val="24"/>
                <w:lang w:eastAsia="zh-CN"/>
              </w:rPr>
              <w:t>的开机率9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/>
                <w:sz w:val="24"/>
                <w:szCs w:val="24"/>
                <w:lang w:eastAsia="zh-CN"/>
              </w:rPr>
              <w:t>％（按全年365日历日计算）。开机率低于9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/>
                <w:sz w:val="24"/>
                <w:szCs w:val="24"/>
                <w:lang w:eastAsia="zh-CN"/>
              </w:rPr>
              <w:t>%时，停机每超出一个日历日，维修服务合同期限自动延长两个日历日。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54C3FCC0">
            <w:pPr>
              <w:jc w:val="center"/>
              <w:rPr>
                <w:sz w:val="24"/>
                <w:szCs w:val="24"/>
              </w:rPr>
            </w:pPr>
          </w:p>
        </w:tc>
      </w:tr>
      <w:tr w14:paraId="492B2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88" w:type="dxa"/>
            <w:shd w:val="clear" w:color="auto" w:fill="auto"/>
            <w:vAlign w:val="center"/>
          </w:tcPr>
          <w:p w14:paraId="35E0F46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6532" w:type="dxa"/>
            <w:gridSpan w:val="3"/>
            <w:shd w:val="clear" w:color="auto" w:fill="auto"/>
            <w:vAlign w:val="center"/>
          </w:tcPr>
          <w:p w14:paraId="7E67663C">
            <w:pPr>
              <w:jc w:val="both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所更换的备件必须是原厂零配件,满足设备运行要求,不会给设备带来危害。备件供应100%保障。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1766237D">
            <w:pPr>
              <w:jc w:val="center"/>
              <w:rPr>
                <w:sz w:val="24"/>
                <w:szCs w:val="24"/>
              </w:rPr>
            </w:pPr>
          </w:p>
        </w:tc>
      </w:tr>
      <w:tr w14:paraId="20114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188" w:type="dxa"/>
            <w:shd w:val="clear" w:color="auto" w:fill="auto"/>
            <w:vAlign w:val="center"/>
          </w:tcPr>
          <w:p w14:paraId="0E764120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6532" w:type="dxa"/>
            <w:gridSpan w:val="3"/>
            <w:shd w:val="clear" w:color="auto" w:fill="auto"/>
            <w:vAlign w:val="center"/>
          </w:tcPr>
          <w:p w14:paraId="7FC40E14">
            <w:pPr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维保期内，提供备用设备，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确保临床工作正常开展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1C69986C">
            <w:pPr>
              <w:jc w:val="center"/>
              <w:rPr>
                <w:sz w:val="24"/>
                <w:szCs w:val="24"/>
              </w:rPr>
            </w:pPr>
          </w:p>
        </w:tc>
      </w:tr>
      <w:tr w14:paraId="3304F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188" w:type="dxa"/>
            <w:shd w:val="clear" w:color="auto" w:fill="auto"/>
            <w:vAlign w:val="center"/>
          </w:tcPr>
          <w:p w14:paraId="12D0D6B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532" w:type="dxa"/>
            <w:gridSpan w:val="3"/>
            <w:shd w:val="clear" w:color="auto" w:fill="auto"/>
            <w:vAlign w:val="center"/>
          </w:tcPr>
          <w:p w14:paraId="71939754">
            <w:pPr>
              <w:jc w:val="both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投标人资格要求：</w:t>
            </w:r>
          </w:p>
          <w:p w14:paraId="2BF5C668">
            <w:pPr>
              <w:jc w:val="both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1、投标人应具有法人资格，须具备有效的《营业执照》（原件或者复印件加盖公章）；</w:t>
            </w:r>
          </w:p>
          <w:p w14:paraId="1C43B6D2">
            <w:pPr>
              <w:jc w:val="both"/>
              <w:rPr>
                <w:rFonts w:hint="default" w:ascii="微软雅黑" w:hAnsi="微软雅黑" w:eastAsia="微软雅黑" w:cs="微软雅黑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2、投标人须具备医疗器械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维修资质。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715C284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2A7B96C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8CF20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IxNTM0ODdlYzkwYjcyNDE2Mjg0YThmMmUwMTkyZDgifQ=="/>
  </w:docVars>
  <w:rsids>
    <w:rsidRoot w:val="00CC7515"/>
    <w:rsid w:val="000466B2"/>
    <w:rsid w:val="000723C9"/>
    <w:rsid w:val="00073580"/>
    <w:rsid w:val="000C0AD9"/>
    <w:rsid w:val="000C1232"/>
    <w:rsid w:val="001B3DD5"/>
    <w:rsid w:val="001E7347"/>
    <w:rsid w:val="002738B8"/>
    <w:rsid w:val="00276DC4"/>
    <w:rsid w:val="002A3851"/>
    <w:rsid w:val="002B5FF7"/>
    <w:rsid w:val="002D1137"/>
    <w:rsid w:val="00345053"/>
    <w:rsid w:val="003764E8"/>
    <w:rsid w:val="003A6D5D"/>
    <w:rsid w:val="003C4628"/>
    <w:rsid w:val="00420EBA"/>
    <w:rsid w:val="004514FD"/>
    <w:rsid w:val="004705DF"/>
    <w:rsid w:val="004871A9"/>
    <w:rsid w:val="004C6364"/>
    <w:rsid w:val="005028AC"/>
    <w:rsid w:val="005253E2"/>
    <w:rsid w:val="00531477"/>
    <w:rsid w:val="00556599"/>
    <w:rsid w:val="005568F3"/>
    <w:rsid w:val="00586634"/>
    <w:rsid w:val="00587144"/>
    <w:rsid w:val="005A2874"/>
    <w:rsid w:val="005B08B1"/>
    <w:rsid w:val="005C6BB6"/>
    <w:rsid w:val="00617C8D"/>
    <w:rsid w:val="0063320A"/>
    <w:rsid w:val="006575B6"/>
    <w:rsid w:val="00657F8B"/>
    <w:rsid w:val="006C4443"/>
    <w:rsid w:val="006E5D64"/>
    <w:rsid w:val="006E6F1D"/>
    <w:rsid w:val="0070498E"/>
    <w:rsid w:val="0072025E"/>
    <w:rsid w:val="007B352B"/>
    <w:rsid w:val="008329FB"/>
    <w:rsid w:val="00923FD5"/>
    <w:rsid w:val="0094768F"/>
    <w:rsid w:val="00964DAC"/>
    <w:rsid w:val="00967149"/>
    <w:rsid w:val="009C428D"/>
    <w:rsid w:val="009D6342"/>
    <w:rsid w:val="009E6CC7"/>
    <w:rsid w:val="00A10E0E"/>
    <w:rsid w:val="00A152C0"/>
    <w:rsid w:val="00A7180B"/>
    <w:rsid w:val="00A9269F"/>
    <w:rsid w:val="00AA4408"/>
    <w:rsid w:val="00AB4C3F"/>
    <w:rsid w:val="00AF3C39"/>
    <w:rsid w:val="00B17C7A"/>
    <w:rsid w:val="00B32D32"/>
    <w:rsid w:val="00C15410"/>
    <w:rsid w:val="00C1644F"/>
    <w:rsid w:val="00C35FB8"/>
    <w:rsid w:val="00C3733B"/>
    <w:rsid w:val="00C73F62"/>
    <w:rsid w:val="00CC7515"/>
    <w:rsid w:val="00CC7F46"/>
    <w:rsid w:val="00CD2937"/>
    <w:rsid w:val="00CF0D2E"/>
    <w:rsid w:val="00D13D1A"/>
    <w:rsid w:val="00D40BBD"/>
    <w:rsid w:val="00D654F0"/>
    <w:rsid w:val="00D712E3"/>
    <w:rsid w:val="00DA3809"/>
    <w:rsid w:val="00DC076D"/>
    <w:rsid w:val="00DE672A"/>
    <w:rsid w:val="00DF60F3"/>
    <w:rsid w:val="00E1751D"/>
    <w:rsid w:val="00E34AF4"/>
    <w:rsid w:val="00E533CB"/>
    <w:rsid w:val="00E552C4"/>
    <w:rsid w:val="00E65499"/>
    <w:rsid w:val="00EC54CC"/>
    <w:rsid w:val="00EF0577"/>
    <w:rsid w:val="00F0212A"/>
    <w:rsid w:val="00F0277B"/>
    <w:rsid w:val="00F27297"/>
    <w:rsid w:val="00F504DB"/>
    <w:rsid w:val="00F76824"/>
    <w:rsid w:val="00F94B23"/>
    <w:rsid w:val="00FA4550"/>
    <w:rsid w:val="13D15F16"/>
    <w:rsid w:val="199C1115"/>
    <w:rsid w:val="371861E4"/>
    <w:rsid w:val="3D392AD5"/>
    <w:rsid w:val="4BC969BB"/>
    <w:rsid w:val="65EF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msonormal 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375</Words>
  <Characters>388</Characters>
  <Lines>10</Lines>
  <Paragraphs>2</Paragraphs>
  <TotalTime>22</TotalTime>
  <ScaleCrop>false</ScaleCrop>
  <LinksUpToDate>false</LinksUpToDate>
  <CharactersWithSpaces>388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2020-04-23T08:13:00Z</dcterms:created>
  <dc:creator>微软用户</dc:creator>
  <cp:lastModifiedBy>张莉</cp:lastModifiedBy>
  <dcterms:modified xsi:type="dcterms:W3CDTF">2026-07-23T03:29:05Z</dcterms:modified>
  <dc:title>驻马店市医疗单位医疗器械采购申报表3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145BC4AA4A8B4ACC9F316007E3AE38CB_12</vt:lpwstr>
  </property>
  <property fmtid="{D5CDD505-2E9C-101B-9397-08002B2CF9AE}" pid="4" name="KSOTemplateDocerSaveRecord">
    <vt:lpwstr>eyJoZGlkIjoiYzdlYmVmODliYjIzNjhkNWM4NDEzOGQ3ZDgzMzIxMTMiLCJ1c2VySWQiOiI2NjY5NDgyOTcifQ==</vt:lpwstr>
  </property>
</Properties>
</file>