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34C9B">
      <w:pPr>
        <w:pStyle w:val="7"/>
        <w:shd w:val="clear" w:color="auto" w:fill="FFFFFF"/>
        <w:spacing w:before="0" w:beforeAutospacing="0" w:after="0" w:afterAutospacing="0" w:line="480" w:lineRule="atLeast"/>
        <w:rPr>
          <w:rFonts w:asciiTheme="minorEastAsia" w:hAnsiTheme="minorEastAsia" w:eastAsiaTheme="minorEastAsia"/>
          <w:color w:val="333333"/>
        </w:rPr>
      </w:pPr>
      <w:r>
        <w:rPr>
          <w:rFonts w:hint="eastAsia" w:cs="Calibri" w:asciiTheme="minorEastAsia" w:hAnsiTheme="minorEastAsia" w:eastAsiaTheme="minorEastAsia"/>
          <w:color w:val="333333"/>
          <w:lang w:val="en-US" w:eastAsia="zh-CN"/>
        </w:rPr>
        <w:t>一</w:t>
      </w:r>
      <w:r>
        <w:rPr>
          <w:rFonts w:hint="eastAsia" w:cs="Calibri" w:asciiTheme="minorEastAsia" w:hAnsiTheme="minorEastAsia" w:eastAsiaTheme="minorEastAsia"/>
          <w:color w:val="333333"/>
        </w:rPr>
        <w:t>、供应商资格条件及要求</w:t>
      </w:r>
      <w:r>
        <w:rPr>
          <w:rFonts w:cs="Calibri" w:asciiTheme="minorEastAsia" w:hAnsiTheme="minorEastAsia" w:eastAsiaTheme="minorEastAsia"/>
          <w:color w:val="333333"/>
        </w:rPr>
        <w:t>:</w:t>
      </w:r>
    </w:p>
    <w:p w14:paraId="281D9ABA">
      <w:pPr>
        <w:pStyle w:val="7"/>
        <w:shd w:val="clear" w:color="auto" w:fill="FFFFFF"/>
        <w:spacing w:before="0" w:beforeAutospacing="0" w:after="0" w:afterAutospacing="0" w:line="480" w:lineRule="atLeast"/>
        <w:rPr>
          <w:rFonts w:asciiTheme="minorEastAsia" w:hAnsiTheme="minorEastAsia" w:eastAsiaTheme="minorEastAsia"/>
          <w:color w:val="333333"/>
        </w:rPr>
      </w:pPr>
      <w:r>
        <w:rPr>
          <w:rFonts w:cs="Calibri" w:asciiTheme="minorEastAsia" w:hAnsiTheme="minorEastAsia" w:eastAsiaTheme="minorEastAsia"/>
          <w:color w:val="333333"/>
        </w:rPr>
        <w:t>1、</w:t>
      </w:r>
      <w:r>
        <w:rPr>
          <w:rFonts w:hint="eastAsia" w:cs="Calibri" w:asciiTheme="minorEastAsia" w:hAnsiTheme="minorEastAsia" w:eastAsiaTheme="minorEastAsia"/>
          <w:color w:val="333333"/>
        </w:rPr>
        <w:t>满足《中华人民共和国政府采购法》第二十二条规定：</w:t>
      </w:r>
    </w:p>
    <w:p w14:paraId="2E8AF79E">
      <w:pPr>
        <w:pStyle w:val="7"/>
        <w:shd w:val="clear" w:color="auto" w:fill="FFFFFF"/>
        <w:spacing w:before="0" w:beforeAutospacing="0" w:after="0" w:afterAutospacing="0" w:line="480" w:lineRule="atLeast"/>
        <w:rPr>
          <w:rStyle w:val="11"/>
          <w:rFonts w:asciiTheme="minorEastAsia" w:hAnsiTheme="minorEastAsia" w:eastAsiaTheme="minorEastAsia"/>
          <w:b w:val="0"/>
          <w:color w:val="333333"/>
        </w:rPr>
      </w:pPr>
      <w:r>
        <w:rPr>
          <w:rFonts w:hint="eastAsia" w:cs="Calibri" w:asciiTheme="minorEastAsia" w:hAnsiTheme="minorEastAsia" w:eastAsiaTheme="minorEastAsia"/>
          <w:color w:val="333333"/>
        </w:rPr>
        <w:t>2、</w:t>
      </w:r>
      <w:r>
        <w:rPr>
          <w:rStyle w:val="11"/>
          <w:rFonts w:hint="eastAsia" w:asciiTheme="minorEastAsia" w:hAnsiTheme="minorEastAsia" w:eastAsiaTheme="minorEastAsia"/>
          <w:b w:val="0"/>
          <w:color w:val="333333"/>
        </w:rPr>
        <w:t>供应商检定/校准服务的要求：</w:t>
      </w:r>
    </w:p>
    <w:p w14:paraId="481754D4">
      <w:pPr>
        <w:pStyle w:val="7"/>
        <w:shd w:val="clear" w:color="auto" w:fill="FFFFFF"/>
        <w:spacing w:before="0" w:beforeAutospacing="0" w:after="0" w:afterAutospacing="0" w:line="480" w:lineRule="atLeast"/>
        <w:rPr>
          <w:rFonts w:hint="eastAsia" w:cs="Calibri" w:asciiTheme="minorEastAsia" w:hAnsiTheme="minorEastAsia" w:eastAsiaTheme="minorEastAsia"/>
          <w:color w:val="333333"/>
        </w:rPr>
      </w:pPr>
      <w:r>
        <w:rPr>
          <w:rFonts w:cs="Calibri" w:asciiTheme="minorEastAsia" w:hAnsiTheme="minorEastAsia" w:eastAsiaTheme="minorEastAsia"/>
          <w:color w:val="333333"/>
        </w:rPr>
        <w:t>1</w:t>
      </w:r>
      <w:r>
        <w:rPr>
          <w:rFonts w:hint="eastAsia" w:cs="Calibri" w:asciiTheme="minorEastAsia" w:hAnsiTheme="minorEastAsia" w:eastAsiaTheme="minorEastAsia"/>
          <w:color w:val="333333"/>
        </w:rPr>
        <w:t>）提供的检定/校准服务应符合《中华人民共和国计量法》、《中华人民共和国计量法实施细则》等法律、法规及政府计量行政部门的要求。</w:t>
      </w:r>
    </w:p>
    <w:p w14:paraId="01F5C222">
      <w:pPr>
        <w:pStyle w:val="7"/>
        <w:shd w:val="clear" w:color="auto" w:fill="FFFFFF"/>
        <w:spacing w:before="0" w:beforeAutospacing="0" w:after="0" w:afterAutospacing="0" w:line="480" w:lineRule="atLeast"/>
        <w:rPr>
          <w:rFonts w:hint="eastAsia" w:cs="Calibri" w:asciiTheme="minorEastAsia" w:hAnsiTheme="minorEastAsia" w:eastAsiaTheme="minorEastAsia"/>
          <w:color w:val="333333"/>
          <w:lang w:eastAsia="zh-CN"/>
        </w:rPr>
      </w:pPr>
      <w:r>
        <w:rPr>
          <w:rFonts w:hint="eastAsia" w:cs="Calibri" w:asciiTheme="minorEastAsia" w:hAnsiTheme="minorEastAsia" w:eastAsiaTheme="minorEastAsia"/>
          <w:color w:val="333333"/>
        </w:rPr>
        <w:t>2）取得国家、省、市、县政府计量行政部门法定计量检定机构授权或取得中国合格评定国家认可委员会实验室认可</w:t>
      </w:r>
      <w:r>
        <w:rPr>
          <w:rFonts w:hint="eastAsia" w:cs="Calibri" w:asciiTheme="minorEastAsia" w:hAnsiTheme="minorEastAsia" w:eastAsiaTheme="minorEastAsia"/>
          <w:color w:val="333333"/>
          <w:lang w:eastAsia="zh-CN"/>
        </w:rPr>
        <w:t>。</w:t>
      </w:r>
    </w:p>
    <w:p w14:paraId="52C68C89">
      <w:pPr>
        <w:pStyle w:val="7"/>
        <w:shd w:val="clear" w:color="auto" w:fill="FFFFFF"/>
        <w:spacing w:before="0" w:beforeAutospacing="0" w:after="0" w:afterAutospacing="0" w:line="480" w:lineRule="atLeast"/>
        <w:rPr>
          <w:rFonts w:hint="default" w:cs="Calibri" w:asciiTheme="minorEastAsia" w:hAnsiTheme="minorEastAsia" w:eastAsiaTheme="minorEastAsia"/>
          <w:color w:val="auto"/>
          <w:highlight w:val="none"/>
          <w:lang w:val="en-US" w:eastAsia="zh-CN"/>
        </w:rPr>
      </w:pPr>
      <w:r>
        <w:rPr>
          <w:rFonts w:hint="eastAsia" w:cs="Calibri" w:asciiTheme="minorEastAsia" w:hAnsiTheme="minorEastAsia" w:eastAsiaTheme="minorEastAsia"/>
          <w:color w:val="auto"/>
          <w:highlight w:val="none"/>
          <w:lang w:val="en-US" w:eastAsia="zh-CN"/>
        </w:rPr>
        <w:t>3）近五年内在经营活动中未受到本行业及领域处罚，如查实直接取消报名资格。</w:t>
      </w:r>
    </w:p>
    <w:p w14:paraId="423F943C">
      <w:pPr>
        <w:pStyle w:val="7"/>
        <w:shd w:val="clear" w:color="auto" w:fill="FFFFFF"/>
        <w:spacing w:before="0" w:beforeAutospacing="0" w:after="0" w:afterAutospacing="0" w:line="480" w:lineRule="atLeast"/>
        <w:rPr>
          <w:rFonts w:hint="eastAsia" w:cs="Calibri" w:asciiTheme="minorEastAsia" w:hAnsiTheme="minorEastAsia" w:eastAsiaTheme="minorEastAsia"/>
          <w:color w:val="333333"/>
        </w:rPr>
      </w:pPr>
      <w:r>
        <w:rPr>
          <w:rFonts w:hint="eastAsia" w:cs="Calibri" w:asciiTheme="minorEastAsia" w:hAnsiTheme="minorEastAsia" w:eastAsiaTheme="minorEastAsia"/>
          <w:color w:val="333333"/>
          <w:lang w:val="en-US" w:eastAsia="zh-CN"/>
        </w:rPr>
        <w:t>4</w:t>
      </w:r>
      <w:r>
        <w:rPr>
          <w:rFonts w:hint="eastAsia" w:cs="Calibri" w:asciiTheme="minorEastAsia" w:hAnsiTheme="minorEastAsia" w:eastAsiaTheme="minorEastAsia"/>
          <w:color w:val="333333"/>
        </w:rPr>
        <w:t>）检定/校准计量器具时应采用国家、地方计量检定规程或校准规范</w:t>
      </w:r>
      <w:r>
        <w:rPr>
          <w:rFonts w:hint="eastAsia" w:cs="Calibri" w:asciiTheme="minorEastAsia" w:hAnsiTheme="minorEastAsia" w:eastAsiaTheme="minorEastAsia"/>
          <w:color w:val="333333"/>
          <w:lang w:eastAsia="zh-CN"/>
        </w:rPr>
        <w:t>，</w:t>
      </w:r>
      <w:r>
        <w:rPr>
          <w:rFonts w:hint="eastAsia" w:cs="Calibri" w:asciiTheme="minorEastAsia" w:hAnsiTheme="minorEastAsia" w:eastAsiaTheme="minorEastAsia"/>
          <w:color w:val="333333"/>
        </w:rPr>
        <w:t>供应商应确保其使用的上述规程、规范等是现行有效版本</w:t>
      </w:r>
      <w:r>
        <w:rPr>
          <w:rFonts w:hint="eastAsia" w:cs="Calibri" w:asciiTheme="minorEastAsia" w:hAnsiTheme="minorEastAsia" w:eastAsiaTheme="minorEastAsia"/>
          <w:color w:val="333333"/>
          <w:lang w:eastAsia="zh-CN"/>
        </w:rPr>
        <w:t>，</w:t>
      </w:r>
      <w:r>
        <w:rPr>
          <w:rFonts w:hint="eastAsia" w:cs="Calibri" w:asciiTheme="minorEastAsia" w:hAnsiTheme="minorEastAsia" w:eastAsiaTheme="minorEastAsia"/>
          <w:color w:val="333333"/>
          <w:lang w:val="en-US" w:eastAsia="zh-CN"/>
        </w:rPr>
        <w:t>如</w:t>
      </w:r>
      <w:r>
        <w:rPr>
          <w:rFonts w:hint="eastAsia" w:cs="Calibri" w:asciiTheme="minorEastAsia" w:hAnsiTheme="minorEastAsia" w:eastAsiaTheme="minorEastAsia"/>
          <w:color w:val="333333"/>
        </w:rPr>
        <w:t>没有上述规程、规范及标准的，供应商可以依据《国家计量校准规范编写规则》，编制能满足该计量器具预期用途并经被检定/校准单位确认认可的校准方法。在检定/校准过程中要严格执行确定了的规程、规范、国家标准级相关技术标准。</w:t>
      </w:r>
    </w:p>
    <w:p w14:paraId="61B41FB2">
      <w:pPr>
        <w:pStyle w:val="7"/>
        <w:shd w:val="clear" w:color="auto" w:fill="FFFFFF"/>
        <w:spacing w:before="0" w:beforeAutospacing="0" w:after="0" w:afterAutospacing="0" w:line="480" w:lineRule="atLeast"/>
        <w:rPr>
          <w:rFonts w:hint="eastAsia" w:cs="Calibri" w:asciiTheme="minorEastAsia" w:hAnsiTheme="minorEastAsia" w:eastAsiaTheme="minorEastAsia"/>
          <w:color w:val="333333"/>
          <w:lang w:val="en-US" w:eastAsia="zh-CN"/>
        </w:rPr>
      </w:pPr>
      <w:r>
        <w:rPr>
          <w:rFonts w:hint="eastAsia" w:cs="Calibri" w:asciiTheme="minorEastAsia" w:hAnsiTheme="minorEastAsia" w:eastAsiaTheme="minorEastAsia"/>
          <w:color w:val="333333"/>
          <w:lang w:val="en-US" w:eastAsia="zh-CN"/>
        </w:rPr>
        <w:t>5</w:t>
      </w:r>
      <w:r>
        <w:rPr>
          <w:rFonts w:hint="eastAsia" w:cs="Calibri" w:asciiTheme="minorEastAsia" w:hAnsiTheme="minorEastAsia" w:eastAsiaTheme="minorEastAsia"/>
          <w:color w:val="333333"/>
        </w:rPr>
        <w:t>）检定/校准人员应符合国家法律、法规及政府计量行政部门对计量检定/校准人员、核验人员、批准人员的资质要求。</w:t>
      </w:r>
      <w:r>
        <w:rPr>
          <w:rFonts w:hint="eastAsia" w:cs="Calibri" w:asciiTheme="minorEastAsia" w:hAnsiTheme="minorEastAsia" w:eastAsiaTheme="minorEastAsia"/>
          <w:color w:val="auto"/>
          <w:lang w:val="en-US" w:eastAsia="zh-CN"/>
        </w:rPr>
        <w:t>按相关检定规程及校准规范逐台逐项进行检定/校准。我单位将对检测过程及结果进</w:t>
      </w:r>
      <w:r>
        <w:rPr>
          <w:rFonts w:hint="eastAsia" w:cs="Calibri" w:asciiTheme="minorEastAsia" w:hAnsiTheme="minorEastAsia" w:eastAsiaTheme="minorEastAsia"/>
          <w:color w:val="333333"/>
          <w:lang w:val="en-US" w:eastAsia="zh-CN"/>
        </w:rPr>
        <w:t>行监督审查。</w:t>
      </w:r>
    </w:p>
    <w:p w14:paraId="4A600557">
      <w:pPr>
        <w:pStyle w:val="7"/>
        <w:shd w:val="clear" w:color="auto" w:fill="FFFFFF"/>
        <w:spacing w:before="0" w:beforeAutospacing="0" w:after="0" w:afterAutospacing="0" w:line="480" w:lineRule="atLeast"/>
        <w:rPr>
          <w:rFonts w:asciiTheme="minorEastAsia" w:hAnsiTheme="minorEastAsia" w:eastAsiaTheme="minorEastAsia"/>
          <w:b/>
          <w:color w:val="333333"/>
        </w:rPr>
      </w:pPr>
      <w:r>
        <w:rPr>
          <w:rFonts w:hint="eastAsia" w:cs="Calibri" w:asciiTheme="minorEastAsia" w:hAnsiTheme="minorEastAsia" w:eastAsiaTheme="minorEastAsia"/>
          <w:color w:val="333333"/>
          <w:lang w:val="en-US" w:eastAsia="zh-CN"/>
        </w:rPr>
        <w:t>6</w:t>
      </w:r>
      <w:r>
        <w:rPr>
          <w:rFonts w:hint="eastAsia" w:cs="Calibri" w:asciiTheme="minorEastAsia" w:hAnsiTheme="minorEastAsia" w:eastAsiaTheme="minorEastAsia"/>
          <w:color w:val="333333"/>
        </w:rPr>
        <w:t>）检定/校准时如接触到被检定/校准单位的技术资料，供应商应保守技术和商业机密，同时不能使用被检定/校准单位技术机密进行技术开发。</w:t>
      </w:r>
    </w:p>
    <w:p w14:paraId="7318FE7D">
      <w:pPr>
        <w:pStyle w:val="7"/>
        <w:shd w:val="clear" w:color="auto" w:fill="FFFFFF"/>
        <w:spacing w:before="0" w:beforeAutospacing="0" w:after="0" w:afterAutospacing="0" w:line="480" w:lineRule="atLeast"/>
        <w:rPr>
          <w:rFonts w:cs="Calibri" w:asciiTheme="minorEastAsia" w:hAnsiTheme="minorEastAsia" w:eastAsiaTheme="minorEastAsia"/>
          <w:color w:val="333333"/>
        </w:rPr>
      </w:pPr>
      <w:r>
        <w:rPr>
          <w:rFonts w:hint="eastAsia" w:cs="Calibri" w:asciiTheme="minorEastAsia" w:hAnsiTheme="minorEastAsia" w:eastAsiaTheme="minorEastAsia"/>
          <w:color w:val="333333"/>
          <w:lang w:val="en-US" w:eastAsia="zh-CN"/>
        </w:rPr>
        <w:t>7</w:t>
      </w:r>
      <w:r>
        <w:rPr>
          <w:rFonts w:hint="eastAsia" w:cs="Calibri" w:asciiTheme="minorEastAsia" w:hAnsiTheme="minorEastAsia" w:eastAsiaTheme="minorEastAsia"/>
          <w:color w:val="333333"/>
        </w:rPr>
        <w:t>）检定校准过程中由于自身原因造成计量器具损坏的，由供应商负责赔偿，采购方有权在检定/校准服务费中扣除。</w:t>
      </w:r>
    </w:p>
    <w:p w14:paraId="125B9BA3">
      <w:pPr>
        <w:pStyle w:val="7"/>
        <w:shd w:val="clear" w:color="auto" w:fill="FFFFFF"/>
        <w:spacing w:before="0" w:beforeAutospacing="0" w:after="0" w:afterAutospacing="0" w:line="480" w:lineRule="atLeast"/>
        <w:rPr>
          <w:rFonts w:cs="Calibri" w:asciiTheme="minorEastAsia" w:hAnsiTheme="minorEastAsia" w:eastAsiaTheme="minorEastAsia"/>
          <w:color w:val="333333"/>
        </w:rPr>
      </w:pPr>
      <w:r>
        <w:rPr>
          <w:rFonts w:hint="eastAsia" w:cs="Calibri" w:asciiTheme="minorEastAsia" w:hAnsiTheme="minorEastAsia" w:eastAsiaTheme="minorEastAsia"/>
          <w:color w:val="333333"/>
          <w:lang w:val="en-US" w:eastAsia="zh-CN"/>
        </w:rPr>
        <w:t>8</w:t>
      </w:r>
      <w:r>
        <w:rPr>
          <w:rFonts w:hint="eastAsia" w:cs="Calibri" w:asciiTheme="minorEastAsia" w:hAnsiTheme="minorEastAsia" w:eastAsiaTheme="minorEastAsia"/>
          <w:color w:val="333333"/>
        </w:rPr>
        <w:t>）检定/校准时间以采购方通知的时间为准。供应商在接到采购方通知后，应当在</w:t>
      </w:r>
      <w:r>
        <w:rPr>
          <w:rFonts w:hint="eastAsia" w:cs="Calibri" w:asciiTheme="minorEastAsia" w:hAnsiTheme="minorEastAsia" w:eastAsiaTheme="minorEastAsia"/>
          <w:color w:val="333333"/>
          <w:lang w:val="en-US" w:eastAsia="zh-CN"/>
        </w:rPr>
        <w:t>12</w:t>
      </w:r>
      <w:r>
        <w:rPr>
          <w:rFonts w:hint="eastAsia" w:cs="Calibri" w:asciiTheme="minorEastAsia" w:hAnsiTheme="minorEastAsia" w:eastAsiaTheme="minorEastAsia"/>
          <w:color w:val="333333"/>
        </w:rPr>
        <w:t>0个工作日内完成清单内计量器具的检定/校准工作并出具检定</w:t>
      </w:r>
      <w:r>
        <w:rPr>
          <w:rFonts w:hint="eastAsia" w:cs="Calibri" w:asciiTheme="minorEastAsia" w:hAnsiTheme="minorEastAsia" w:eastAsiaTheme="minorEastAsia"/>
          <w:color w:val="333333"/>
          <w:lang w:eastAsia="zh-CN"/>
        </w:rPr>
        <w:t>、</w:t>
      </w:r>
      <w:r>
        <w:rPr>
          <w:rFonts w:hint="eastAsia" w:cs="Calibri" w:asciiTheme="minorEastAsia" w:hAnsiTheme="minorEastAsia" w:eastAsiaTheme="minorEastAsia"/>
          <w:color w:val="333333"/>
        </w:rPr>
        <w:t>校准证书</w:t>
      </w:r>
      <w:r>
        <w:rPr>
          <w:rFonts w:hint="eastAsia" w:cs="Calibri" w:asciiTheme="minorEastAsia" w:hAnsiTheme="minorEastAsia" w:eastAsiaTheme="minorEastAsia"/>
          <w:color w:val="333333"/>
          <w:lang w:val="en-US" w:eastAsia="zh-CN"/>
        </w:rPr>
        <w:t>或张贴检定合格、校准标识。</w:t>
      </w:r>
      <w:r>
        <w:rPr>
          <w:rFonts w:hint="eastAsia" w:cs="Calibri" w:asciiTheme="minorEastAsia" w:hAnsiTheme="minorEastAsia" w:eastAsiaTheme="minorEastAsia"/>
          <w:color w:val="333333"/>
        </w:rPr>
        <w:t>因供应商的原因，在规定时间不能完成检定/校准工作和出具证书的，供应商承担逾期责任。</w:t>
      </w:r>
    </w:p>
    <w:p w14:paraId="1B97794D">
      <w:pPr>
        <w:pStyle w:val="7"/>
        <w:shd w:val="clear" w:color="auto" w:fill="FFFFFF"/>
        <w:spacing w:before="0" w:beforeAutospacing="0" w:after="0" w:afterAutospacing="0" w:line="480" w:lineRule="atLeast"/>
        <w:rPr>
          <w:rFonts w:hint="eastAsia" w:cs="Calibri" w:asciiTheme="minorEastAsia" w:hAnsiTheme="minorEastAsia" w:eastAsiaTheme="minorEastAsia"/>
          <w:color w:val="333333"/>
          <w:highlight w:val="none"/>
          <w:lang w:eastAsia="zh-CN"/>
        </w:rPr>
      </w:pPr>
      <w:r>
        <w:rPr>
          <w:rFonts w:hint="eastAsia" w:cs="Calibri" w:asciiTheme="minorEastAsia" w:hAnsiTheme="minorEastAsia" w:eastAsiaTheme="minorEastAsia"/>
          <w:color w:val="333333"/>
          <w:lang w:val="en-US" w:eastAsia="zh-CN"/>
        </w:rPr>
        <w:t>9</w:t>
      </w:r>
      <w:r>
        <w:rPr>
          <w:rFonts w:hint="eastAsia" w:cs="Calibri" w:asciiTheme="minorEastAsia" w:hAnsiTheme="minorEastAsia" w:eastAsiaTheme="minorEastAsia"/>
          <w:color w:val="333333"/>
        </w:rPr>
        <w:t>）违反国家法律法规及政府行政规章，自行承担全部刑事、民事及行政责任</w:t>
      </w:r>
      <w:r>
        <w:rPr>
          <w:rFonts w:hint="eastAsia" w:cs="Calibri" w:asciiTheme="minorEastAsia" w:hAnsiTheme="minorEastAsia" w:eastAsiaTheme="minorEastAsia"/>
          <w:color w:val="333333"/>
          <w:highlight w:val="none"/>
          <w:lang w:eastAsia="zh-CN"/>
        </w:rPr>
        <w:t>。</w:t>
      </w:r>
    </w:p>
    <w:p w14:paraId="06557A90">
      <w:pPr>
        <w:pStyle w:val="7"/>
        <w:shd w:val="clear" w:color="auto" w:fill="FFFFFF"/>
        <w:spacing w:before="0" w:beforeAutospacing="0" w:after="0" w:afterAutospacing="0" w:line="480" w:lineRule="atLeast"/>
        <w:rPr>
          <w:rFonts w:hint="eastAsia" w:cs="Calibri" w:asciiTheme="minorEastAsia" w:hAnsiTheme="minorEastAsia" w:eastAsiaTheme="minorEastAsia"/>
          <w:color w:val="333333"/>
        </w:rPr>
      </w:pPr>
      <w:r>
        <w:rPr>
          <w:rFonts w:hint="eastAsia" w:cs="Calibri" w:asciiTheme="minorEastAsia" w:hAnsiTheme="minorEastAsia" w:eastAsiaTheme="minorEastAsia"/>
          <w:color w:val="333333"/>
        </w:rPr>
        <w:t>3、需提供的资料</w:t>
      </w:r>
    </w:p>
    <w:p w14:paraId="0B54BCBE">
      <w:pPr>
        <w:pStyle w:val="7"/>
        <w:shd w:val="clear" w:color="auto" w:fill="FFFFFF"/>
        <w:spacing w:before="0" w:beforeAutospacing="0" w:after="0" w:afterAutospacing="0" w:line="480" w:lineRule="atLeast"/>
        <w:rPr>
          <w:rFonts w:hint="eastAsia" w:cs="Calibri" w:asciiTheme="minorEastAsia" w:hAnsiTheme="minorEastAsia" w:eastAsiaTheme="minorEastAsia"/>
          <w:color w:val="auto"/>
          <w:highlight w:val="none"/>
          <w:lang w:val="en-US" w:eastAsia="zh-CN"/>
        </w:rPr>
      </w:pPr>
      <w:r>
        <w:rPr>
          <w:rFonts w:hint="eastAsia"/>
          <w:sz w:val="24"/>
          <w:szCs w:val="24"/>
          <w:lang w:val="en-US" w:eastAsia="zh-CN"/>
        </w:rPr>
        <w:t>10</w:t>
      </w:r>
      <w:r>
        <w:rPr>
          <w:rFonts w:hint="eastAsia" w:cs="Calibri" w:asciiTheme="minorEastAsia" w:hAnsiTheme="minorEastAsia" w:eastAsiaTheme="minorEastAsia"/>
          <w:color w:val="333333"/>
        </w:rPr>
        <w:t>）</w:t>
      </w:r>
      <w:r>
        <w:rPr>
          <w:rFonts w:hint="eastAsia" w:cs="Calibri" w:asciiTheme="minorEastAsia" w:hAnsiTheme="minorEastAsia" w:eastAsiaTheme="minorEastAsia"/>
          <w:color w:val="auto"/>
          <w:highlight w:val="none"/>
          <w:lang w:val="en-US" w:eastAsia="zh-CN"/>
        </w:rPr>
        <w:t>竞价结束后我院将对参与报价机构对照条款进行前期审核，对违规供应商将其列入供应商黑名单。</w:t>
      </w:r>
    </w:p>
    <w:p w14:paraId="19FA615E">
      <w:pPr>
        <w:pStyle w:val="7"/>
        <w:shd w:val="clear" w:color="auto" w:fill="FFFFFF"/>
        <w:spacing w:before="0" w:beforeAutospacing="0" w:after="0" w:afterAutospacing="0" w:line="480" w:lineRule="atLeast"/>
        <w:rPr>
          <w:rFonts w:hint="eastAsia" w:cs="Calibri" w:asciiTheme="minorEastAsia" w:hAnsiTheme="minorEastAsia" w:eastAsiaTheme="minorEastAsia"/>
          <w:color w:val="auto"/>
          <w:highlight w:val="none"/>
          <w:lang w:val="en-US" w:eastAsia="zh-CN"/>
        </w:rPr>
      </w:pPr>
      <w:r>
        <w:rPr>
          <w:rFonts w:hint="eastAsia"/>
          <w:sz w:val="24"/>
          <w:szCs w:val="24"/>
          <w:lang w:val="en-US" w:eastAsia="zh-CN"/>
        </w:rPr>
        <w:t>11</w:t>
      </w:r>
      <w:r>
        <w:rPr>
          <w:rFonts w:hint="eastAsia" w:cs="Calibri" w:asciiTheme="minorEastAsia" w:hAnsiTheme="minorEastAsia" w:eastAsiaTheme="minorEastAsia"/>
          <w:color w:val="333333"/>
        </w:rPr>
        <w:t>）</w:t>
      </w:r>
      <w:r>
        <w:rPr>
          <w:rFonts w:hint="eastAsia" w:cs="Calibri" w:asciiTheme="minorEastAsia" w:hAnsiTheme="minorEastAsia" w:eastAsiaTheme="minorEastAsia"/>
          <w:color w:val="auto"/>
          <w:highlight w:val="none"/>
          <w:lang w:val="en-US" w:eastAsia="zh-CN"/>
        </w:rPr>
        <w:t>前期审核结束后我院将按竞价规则通知相关供应商3个工作日内向我院提交承诺书，承诺将依据《中华人民共和国计量法》“就地就近”原则，积极配合医院完成申报工作，并提供法定计量机构的强制检定受理申请书，待我院对承诺书内容审核确认后，双方方可签订合同。中标商须确保强制检定工作全部完成，经我院验收合格后，方可开展后续校准工作。若竞价商未能在规定时间内提供有效承诺书，我院将取消其资格。本次中标结果将按顺序依次顺延或作废标处理。</w:t>
      </w:r>
    </w:p>
    <w:p w14:paraId="5CE4A25F">
      <w:pPr>
        <w:jc w:val="left"/>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附件：</w:t>
      </w:r>
    </w:p>
    <w:p w14:paraId="5E307618">
      <w:pPr>
        <w:jc w:val="center"/>
        <w:rPr>
          <w:rFonts w:hint="eastAsia"/>
          <w:lang w:val="en-US" w:eastAsia="zh-CN"/>
        </w:rPr>
      </w:pPr>
      <w:r>
        <w:rPr>
          <w:rFonts w:hint="eastAsia"/>
          <w:sz w:val="44"/>
          <w:szCs w:val="44"/>
          <w:lang w:val="en-US" w:eastAsia="zh-CN"/>
        </w:rPr>
        <w:t>2026年正阳县人民医院设备计量检测清单</w:t>
      </w:r>
    </w:p>
    <w:tbl>
      <w:tblPr>
        <w:tblStyle w:val="9"/>
        <w:tblpPr w:leftFromText="180" w:rightFromText="180" w:vertAnchor="text" w:horzAnchor="page" w:tblpX="1832" w:tblpY="454"/>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034"/>
        <w:gridCol w:w="2802"/>
        <w:gridCol w:w="2802"/>
      </w:tblGrid>
      <w:tr w14:paraId="4811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5BCB13AF">
            <w:pPr>
              <w:widowControl w:val="0"/>
              <w:jc w:val="center"/>
              <w:rPr>
                <w:sz w:val="24"/>
              </w:rPr>
            </w:pPr>
            <w:r>
              <w:rPr>
                <w:rFonts w:hint="eastAsia"/>
                <w:sz w:val="24"/>
              </w:rPr>
              <w:t>序号</w:t>
            </w:r>
          </w:p>
        </w:tc>
        <w:tc>
          <w:tcPr>
            <w:tcW w:w="2034" w:type="dxa"/>
            <w:noWrap w:val="0"/>
            <w:vAlign w:val="center"/>
          </w:tcPr>
          <w:p w14:paraId="73F45FC6">
            <w:pPr>
              <w:widowControl w:val="0"/>
              <w:jc w:val="center"/>
              <w:rPr>
                <w:sz w:val="24"/>
              </w:rPr>
            </w:pPr>
            <w:r>
              <w:rPr>
                <w:rFonts w:hint="eastAsia"/>
                <w:sz w:val="24"/>
              </w:rPr>
              <w:t>名称</w:t>
            </w:r>
          </w:p>
        </w:tc>
        <w:tc>
          <w:tcPr>
            <w:tcW w:w="2802" w:type="dxa"/>
            <w:noWrap w:val="0"/>
            <w:vAlign w:val="center"/>
          </w:tcPr>
          <w:p w14:paraId="6A582CBC">
            <w:pPr>
              <w:widowControl w:val="0"/>
              <w:jc w:val="center"/>
              <w:rPr>
                <w:sz w:val="24"/>
              </w:rPr>
            </w:pPr>
            <w:r>
              <w:rPr>
                <w:rFonts w:hint="eastAsia"/>
                <w:sz w:val="24"/>
              </w:rPr>
              <w:t>台数</w:t>
            </w:r>
          </w:p>
        </w:tc>
        <w:tc>
          <w:tcPr>
            <w:tcW w:w="2802" w:type="dxa"/>
            <w:noWrap w:val="0"/>
            <w:vAlign w:val="center"/>
          </w:tcPr>
          <w:p w14:paraId="157C5803">
            <w:pPr>
              <w:widowControl w:val="0"/>
              <w:jc w:val="center"/>
              <w:rPr>
                <w:rFonts w:hint="eastAsia" w:eastAsia="宋体"/>
                <w:sz w:val="24"/>
                <w:lang w:val="en-US" w:eastAsia="zh-CN"/>
              </w:rPr>
            </w:pPr>
            <w:r>
              <w:rPr>
                <w:rFonts w:hint="eastAsia"/>
                <w:sz w:val="24"/>
                <w:lang w:val="en-US" w:eastAsia="zh-CN"/>
              </w:rPr>
              <w:t>备注</w:t>
            </w:r>
          </w:p>
        </w:tc>
      </w:tr>
      <w:tr w14:paraId="0EAA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4224C0A9">
            <w:pPr>
              <w:widowControl w:val="0"/>
              <w:jc w:val="center"/>
              <w:rPr>
                <w:sz w:val="24"/>
              </w:rPr>
            </w:pPr>
            <w:r>
              <w:rPr>
                <w:rFonts w:hint="eastAsia"/>
                <w:sz w:val="24"/>
              </w:rPr>
              <w:t>1</w:t>
            </w:r>
          </w:p>
        </w:tc>
        <w:tc>
          <w:tcPr>
            <w:tcW w:w="2034" w:type="dxa"/>
            <w:noWrap w:val="0"/>
            <w:vAlign w:val="center"/>
          </w:tcPr>
          <w:p w14:paraId="2F974936">
            <w:pPr>
              <w:widowControl w:val="0"/>
              <w:ind w:firstLine="240" w:firstLineChars="100"/>
              <w:jc w:val="both"/>
              <w:rPr>
                <w:rFonts w:hint="eastAsia" w:eastAsia="宋体"/>
                <w:color w:val="000000"/>
                <w:sz w:val="24"/>
                <w:lang w:val="en-US" w:eastAsia="zh-CN"/>
              </w:rPr>
            </w:pPr>
            <w:r>
              <w:rPr>
                <w:rFonts w:hint="eastAsia"/>
                <w:color w:val="000000"/>
                <w:sz w:val="24"/>
                <w:lang w:val="en-US" w:eastAsia="zh-CN"/>
              </w:rPr>
              <w:t>心电监护仪</w:t>
            </w:r>
          </w:p>
        </w:tc>
        <w:tc>
          <w:tcPr>
            <w:tcW w:w="2802" w:type="dxa"/>
            <w:noWrap w:val="0"/>
            <w:vAlign w:val="center"/>
          </w:tcPr>
          <w:p w14:paraId="3810303B">
            <w:pPr>
              <w:widowControl w:val="0"/>
              <w:jc w:val="center"/>
              <w:rPr>
                <w:color w:val="000000"/>
                <w:sz w:val="24"/>
              </w:rPr>
            </w:pPr>
            <w:r>
              <w:rPr>
                <w:rFonts w:hint="eastAsia"/>
                <w:sz w:val="24"/>
                <w:lang w:val="en-US" w:eastAsia="zh-CN"/>
              </w:rPr>
              <w:t>354</w:t>
            </w:r>
            <w:r>
              <w:rPr>
                <w:rFonts w:hint="eastAsia"/>
                <w:sz w:val="24"/>
              </w:rPr>
              <w:t>台</w:t>
            </w:r>
          </w:p>
        </w:tc>
        <w:tc>
          <w:tcPr>
            <w:tcW w:w="2802" w:type="dxa"/>
            <w:noWrap w:val="0"/>
            <w:vAlign w:val="center"/>
          </w:tcPr>
          <w:p w14:paraId="2E1BDEF2">
            <w:pPr>
              <w:widowControl w:val="0"/>
              <w:jc w:val="center"/>
              <w:rPr>
                <w:rFonts w:hint="default"/>
                <w:sz w:val="24"/>
                <w:lang w:val="en-US" w:eastAsia="zh-CN"/>
              </w:rPr>
            </w:pPr>
          </w:p>
        </w:tc>
      </w:tr>
      <w:tr w14:paraId="7357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68F54AFB">
            <w:pPr>
              <w:widowControl w:val="0"/>
              <w:jc w:val="center"/>
              <w:rPr>
                <w:rFonts w:hint="eastAsia" w:eastAsia="宋体"/>
                <w:sz w:val="24"/>
                <w:lang w:eastAsia="zh-CN"/>
              </w:rPr>
            </w:pPr>
            <w:r>
              <w:rPr>
                <w:rFonts w:hint="eastAsia"/>
                <w:sz w:val="24"/>
                <w:lang w:val="en-US" w:eastAsia="zh-CN"/>
              </w:rPr>
              <w:t>2</w:t>
            </w:r>
          </w:p>
        </w:tc>
        <w:tc>
          <w:tcPr>
            <w:tcW w:w="2034" w:type="dxa"/>
            <w:noWrap w:val="0"/>
            <w:vAlign w:val="center"/>
          </w:tcPr>
          <w:p w14:paraId="079CC38A">
            <w:pPr>
              <w:widowControl w:val="0"/>
              <w:ind w:firstLine="240" w:firstLineChars="100"/>
              <w:jc w:val="both"/>
              <w:rPr>
                <w:rFonts w:hint="eastAsia" w:eastAsia="宋体"/>
                <w:color w:val="000000"/>
                <w:sz w:val="24"/>
                <w:lang w:val="en-US" w:eastAsia="zh-CN"/>
              </w:rPr>
            </w:pPr>
            <w:r>
              <w:rPr>
                <w:rFonts w:hint="eastAsia"/>
                <w:color w:val="000000"/>
                <w:sz w:val="24"/>
                <w:lang w:val="en-US" w:eastAsia="zh-CN"/>
              </w:rPr>
              <w:t>心电图机</w:t>
            </w:r>
          </w:p>
        </w:tc>
        <w:tc>
          <w:tcPr>
            <w:tcW w:w="2802" w:type="dxa"/>
            <w:noWrap w:val="0"/>
            <w:vAlign w:val="center"/>
          </w:tcPr>
          <w:p w14:paraId="58BBB3A0">
            <w:pPr>
              <w:widowControl w:val="0"/>
              <w:jc w:val="center"/>
              <w:rPr>
                <w:rFonts w:hint="default" w:eastAsia="宋体"/>
                <w:color w:val="000000"/>
                <w:sz w:val="24"/>
                <w:lang w:val="en-US" w:eastAsia="zh-CN"/>
              </w:rPr>
            </w:pPr>
            <w:r>
              <w:rPr>
                <w:rFonts w:hint="eastAsia"/>
                <w:color w:val="000000"/>
                <w:sz w:val="24"/>
                <w:lang w:val="en-US" w:eastAsia="zh-CN"/>
              </w:rPr>
              <w:t>41台</w:t>
            </w:r>
          </w:p>
        </w:tc>
        <w:tc>
          <w:tcPr>
            <w:tcW w:w="2802" w:type="dxa"/>
            <w:noWrap w:val="0"/>
            <w:vAlign w:val="center"/>
          </w:tcPr>
          <w:p w14:paraId="52037797">
            <w:pPr>
              <w:widowControl w:val="0"/>
              <w:jc w:val="center"/>
              <w:rPr>
                <w:rFonts w:hint="eastAsia"/>
                <w:color w:val="000000"/>
                <w:sz w:val="24"/>
                <w:lang w:val="en-US" w:eastAsia="zh-CN"/>
              </w:rPr>
            </w:pPr>
          </w:p>
        </w:tc>
      </w:tr>
      <w:tr w14:paraId="2C94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65E5185C">
            <w:pPr>
              <w:widowControl w:val="0"/>
              <w:jc w:val="center"/>
              <w:rPr>
                <w:rFonts w:hint="eastAsia" w:eastAsia="宋体"/>
                <w:sz w:val="24"/>
                <w:lang w:val="en-US" w:eastAsia="zh-CN"/>
              </w:rPr>
            </w:pPr>
            <w:r>
              <w:rPr>
                <w:rFonts w:hint="eastAsia"/>
                <w:sz w:val="24"/>
                <w:lang w:val="en-US" w:eastAsia="zh-CN"/>
              </w:rPr>
              <w:t>3</w:t>
            </w:r>
          </w:p>
        </w:tc>
        <w:tc>
          <w:tcPr>
            <w:tcW w:w="2034" w:type="dxa"/>
            <w:noWrap w:val="0"/>
            <w:vAlign w:val="center"/>
          </w:tcPr>
          <w:p w14:paraId="24CB6174">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eastAsia="zh-CN"/>
              </w:rPr>
              <w:t>电子血压计</w:t>
            </w:r>
          </w:p>
        </w:tc>
        <w:tc>
          <w:tcPr>
            <w:tcW w:w="2802" w:type="dxa"/>
            <w:noWrap w:val="0"/>
            <w:vAlign w:val="center"/>
          </w:tcPr>
          <w:p w14:paraId="0422DE8E">
            <w:pPr>
              <w:widowControl w:val="0"/>
              <w:jc w:val="center"/>
              <w:rPr>
                <w:rFonts w:hint="eastAsia" w:ascii="Calibri" w:hAnsi="Calibri" w:eastAsia="宋体" w:cs="Times New Roman"/>
                <w:color w:val="000000"/>
                <w:kern w:val="2"/>
                <w:sz w:val="24"/>
                <w:szCs w:val="24"/>
                <w:lang w:val="en-US" w:eastAsia="zh-CN" w:bidi="ar-SA"/>
              </w:rPr>
            </w:pPr>
            <w:r>
              <w:rPr>
                <w:rFonts w:hint="eastAsia"/>
                <w:sz w:val="24"/>
                <w:lang w:val="en-US" w:eastAsia="zh-CN"/>
              </w:rPr>
              <w:t>71</w:t>
            </w:r>
            <w:r>
              <w:rPr>
                <w:rFonts w:hint="eastAsia"/>
                <w:sz w:val="24"/>
              </w:rPr>
              <w:t>台</w:t>
            </w:r>
          </w:p>
        </w:tc>
        <w:tc>
          <w:tcPr>
            <w:tcW w:w="2802" w:type="dxa"/>
            <w:noWrap w:val="0"/>
            <w:vAlign w:val="center"/>
          </w:tcPr>
          <w:p w14:paraId="54607CC7">
            <w:pPr>
              <w:widowControl w:val="0"/>
              <w:jc w:val="center"/>
              <w:rPr>
                <w:rFonts w:hint="eastAsia"/>
                <w:sz w:val="24"/>
                <w:lang w:val="en-US" w:eastAsia="zh-CN"/>
              </w:rPr>
            </w:pPr>
          </w:p>
        </w:tc>
      </w:tr>
      <w:tr w14:paraId="0DC9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54248E05">
            <w:pPr>
              <w:widowControl w:val="0"/>
              <w:jc w:val="center"/>
              <w:rPr>
                <w:rFonts w:hint="eastAsia" w:eastAsia="宋体"/>
                <w:sz w:val="24"/>
                <w:lang w:val="en-US" w:eastAsia="zh-CN"/>
              </w:rPr>
            </w:pPr>
            <w:r>
              <w:rPr>
                <w:rFonts w:hint="eastAsia"/>
                <w:sz w:val="24"/>
                <w:lang w:val="en-US" w:eastAsia="zh-CN"/>
              </w:rPr>
              <w:t>4</w:t>
            </w:r>
          </w:p>
        </w:tc>
        <w:tc>
          <w:tcPr>
            <w:tcW w:w="2034" w:type="dxa"/>
            <w:noWrap w:val="0"/>
            <w:vAlign w:val="center"/>
          </w:tcPr>
          <w:p w14:paraId="56FE93D8">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eastAsia="zh-CN"/>
              </w:rPr>
              <w:t>水银血压计</w:t>
            </w:r>
          </w:p>
        </w:tc>
        <w:tc>
          <w:tcPr>
            <w:tcW w:w="2802" w:type="dxa"/>
            <w:noWrap w:val="0"/>
            <w:vAlign w:val="center"/>
          </w:tcPr>
          <w:p w14:paraId="66E54FC9">
            <w:pPr>
              <w:widowControl w:val="0"/>
              <w:jc w:val="center"/>
              <w:rPr>
                <w:rFonts w:hint="eastAsia" w:ascii="Calibri" w:hAnsi="Calibri" w:eastAsia="宋体" w:cs="Times New Roman"/>
                <w:color w:val="000000"/>
                <w:kern w:val="2"/>
                <w:sz w:val="24"/>
                <w:szCs w:val="24"/>
                <w:lang w:val="en-US" w:eastAsia="zh-CN" w:bidi="ar-SA"/>
              </w:rPr>
            </w:pPr>
            <w:r>
              <w:rPr>
                <w:rFonts w:hint="eastAsia"/>
                <w:sz w:val="24"/>
                <w:lang w:val="en-US" w:eastAsia="zh-CN"/>
              </w:rPr>
              <w:t>37</w:t>
            </w:r>
            <w:r>
              <w:rPr>
                <w:rFonts w:hint="eastAsia"/>
                <w:sz w:val="24"/>
              </w:rPr>
              <w:t>台</w:t>
            </w:r>
          </w:p>
        </w:tc>
        <w:tc>
          <w:tcPr>
            <w:tcW w:w="2802" w:type="dxa"/>
            <w:noWrap w:val="0"/>
            <w:vAlign w:val="center"/>
          </w:tcPr>
          <w:p w14:paraId="1A587D30">
            <w:pPr>
              <w:widowControl w:val="0"/>
              <w:jc w:val="center"/>
              <w:rPr>
                <w:rFonts w:hint="eastAsia"/>
                <w:sz w:val="24"/>
                <w:lang w:val="en-US" w:eastAsia="zh-CN"/>
              </w:rPr>
            </w:pPr>
          </w:p>
        </w:tc>
      </w:tr>
      <w:tr w14:paraId="244F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2B16F4ED">
            <w:pPr>
              <w:widowControl w:val="0"/>
              <w:jc w:val="center"/>
              <w:rPr>
                <w:rFonts w:hint="eastAsia" w:eastAsia="宋体"/>
                <w:sz w:val="24"/>
                <w:lang w:val="en-US" w:eastAsia="zh-CN"/>
              </w:rPr>
            </w:pPr>
            <w:r>
              <w:rPr>
                <w:rFonts w:hint="eastAsia"/>
                <w:sz w:val="24"/>
                <w:lang w:val="en-US" w:eastAsia="zh-CN"/>
              </w:rPr>
              <w:t>5</w:t>
            </w:r>
          </w:p>
        </w:tc>
        <w:tc>
          <w:tcPr>
            <w:tcW w:w="2034" w:type="dxa"/>
            <w:noWrap w:val="0"/>
            <w:vAlign w:val="center"/>
          </w:tcPr>
          <w:p w14:paraId="797AE06B">
            <w:pPr>
              <w:widowControl w:val="0"/>
              <w:jc w:val="center"/>
              <w:rPr>
                <w:rFonts w:hint="default" w:ascii="Calibri" w:hAnsi="Calibri"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B超</w:t>
            </w:r>
          </w:p>
        </w:tc>
        <w:tc>
          <w:tcPr>
            <w:tcW w:w="2802" w:type="dxa"/>
            <w:noWrap w:val="0"/>
            <w:vAlign w:val="center"/>
          </w:tcPr>
          <w:p w14:paraId="2C1FDAC5">
            <w:pPr>
              <w:widowControl w:val="0"/>
              <w:jc w:val="center"/>
              <w:rPr>
                <w:rFonts w:hint="default" w:ascii="Calibri" w:hAnsi="Calibri"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11台</w:t>
            </w:r>
          </w:p>
        </w:tc>
        <w:tc>
          <w:tcPr>
            <w:tcW w:w="2802" w:type="dxa"/>
            <w:noWrap w:val="0"/>
            <w:vAlign w:val="center"/>
          </w:tcPr>
          <w:p w14:paraId="403EA66E">
            <w:pPr>
              <w:widowControl w:val="0"/>
              <w:jc w:val="center"/>
              <w:rPr>
                <w:rFonts w:hint="default" w:cs="Times New Roman"/>
                <w:color w:val="000000"/>
                <w:kern w:val="2"/>
                <w:sz w:val="24"/>
                <w:szCs w:val="24"/>
                <w:lang w:val="en-US" w:eastAsia="zh-CN" w:bidi="ar-SA"/>
              </w:rPr>
            </w:pPr>
            <w:r>
              <w:rPr>
                <w:rFonts w:hint="eastAsia" w:cs="Times New Roman"/>
                <w:color w:val="000000"/>
                <w:kern w:val="2"/>
                <w:sz w:val="24"/>
                <w:szCs w:val="24"/>
                <w:lang w:val="en-US" w:eastAsia="zh-CN" w:bidi="ar-SA"/>
              </w:rPr>
              <w:t>台式9台、便携式2台</w:t>
            </w:r>
          </w:p>
        </w:tc>
      </w:tr>
      <w:tr w14:paraId="2C56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00ED632F">
            <w:pPr>
              <w:widowControl w:val="0"/>
              <w:jc w:val="center"/>
              <w:rPr>
                <w:rFonts w:hint="eastAsia" w:eastAsia="宋体"/>
                <w:sz w:val="24"/>
                <w:lang w:val="en-US" w:eastAsia="zh-CN"/>
              </w:rPr>
            </w:pPr>
            <w:r>
              <w:rPr>
                <w:rFonts w:hint="eastAsia"/>
                <w:sz w:val="24"/>
                <w:lang w:val="en-US" w:eastAsia="zh-CN"/>
              </w:rPr>
              <w:t>6</w:t>
            </w:r>
          </w:p>
        </w:tc>
        <w:tc>
          <w:tcPr>
            <w:tcW w:w="2034" w:type="dxa"/>
            <w:noWrap w:val="0"/>
            <w:vAlign w:val="center"/>
          </w:tcPr>
          <w:p w14:paraId="7A2F166E">
            <w:pPr>
              <w:widowControl w:val="0"/>
              <w:jc w:val="center"/>
              <w:rPr>
                <w:rFonts w:hint="eastAsia"/>
                <w:color w:val="000000"/>
                <w:sz w:val="24"/>
                <w:lang w:eastAsia="zh-CN"/>
              </w:rPr>
            </w:pPr>
            <w:r>
              <w:rPr>
                <w:rFonts w:hint="eastAsia"/>
                <w:color w:val="000000"/>
                <w:sz w:val="24"/>
                <w:lang w:eastAsia="zh-CN"/>
              </w:rPr>
              <w:t>移液器</w:t>
            </w:r>
          </w:p>
        </w:tc>
        <w:tc>
          <w:tcPr>
            <w:tcW w:w="2802" w:type="dxa"/>
            <w:noWrap w:val="0"/>
            <w:vAlign w:val="center"/>
          </w:tcPr>
          <w:p w14:paraId="07E47129">
            <w:pPr>
              <w:widowControl w:val="0"/>
              <w:jc w:val="center"/>
              <w:rPr>
                <w:rFonts w:hint="default"/>
                <w:color w:val="000000"/>
                <w:sz w:val="24"/>
                <w:lang w:val="en-US" w:eastAsia="zh-CN"/>
              </w:rPr>
            </w:pPr>
            <w:r>
              <w:rPr>
                <w:rFonts w:hint="eastAsia"/>
                <w:color w:val="000000"/>
                <w:sz w:val="24"/>
                <w:lang w:val="en-US" w:eastAsia="zh-CN"/>
              </w:rPr>
              <w:t>25把</w:t>
            </w:r>
          </w:p>
        </w:tc>
        <w:tc>
          <w:tcPr>
            <w:tcW w:w="2802" w:type="dxa"/>
            <w:noWrap w:val="0"/>
            <w:vAlign w:val="center"/>
          </w:tcPr>
          <w:p w14:paraId="7418F970">
            <w:pPr>
              <w:widowControl w:val="0"/>
              <w:jc w:val="center"/>
              <w:rPr>
                <w:rFonts w:hint="eastAsia"/>
                <w:color w:val="000000"/>
                <w:sz w:val="24"/>
                <w:lang w:val="en-US" w:eastAsia="zh-CN"/>
              </w:rPr>
            </w:pPr>
          </w:p>
        </w:tc>
      </w:tr>
      <w:tr w14:paraId="6D9E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3FBE42A7">
            <w:pPr>
              <w:widowControl w:val="0"/>
              <w:jc w:val="center"/>
              <w:rPr>
                <w:rFonts w:hint="default" w:eastAsia="宋体"/>
                <w:sz w:val="24"/>
                <w:lang w:val="en-US" w:eastAsia="zh-CN"/>
              </w:rPr>
            </w:pPr>
            <w:r>
              <w:rPr>
                <w:rFonts w:hint="eastAsia"/>
                <w:sz w:val="24"/>
                <w:lang w:val="en-US" w:eastAsia="zh-CN"/>
              </w:rPr>
              <w:t>7</w:t>
            </w:r>
          </w:p>
        </w:tc>
        <w:tc>
          <w:tcPr>
            <w:tcW w:w="2034" w:type="dxa"/>
            <w:noWrap w:val="0"/>
            <w:vAlign w:val="center"/>
          </w:tcPr>
          <w:p w14:paraId="2F228B68">
            <w:pPr>
              <w:widowControl w:val="0"/>
              <w:jc w:val="center"/>
              <w:rPr>
                <w:rFonts w:hint="eastAsia"/>
                <w:color w:val="000000"/>
                <w:sz w:val="24"/>
                <w:lang w:eastAsia="zh-CN"/>
              </w:rPr>
            </w:pPr>
            <w:r>
              <w:rPr>
                <w:rFonts w:hint="eastAsia"/>
                <w:color w:val="000000"/>
                <w:sz w:val="24"/>
                <w:lang w:eastAsia="zh-CN"/>
              </w:rPr>
              <w:t>体重秤</w:t>
            </w:r>
          </w:p>
        </w:tc>
        <w:tc>
          <w:tcPr>
            <w:tcW w:w="2802" w:type="dxa"/>
            <w:noWrap w:val="0"/>
            <w:vAlign w:val="center"/>
          </w:tcPr>
          <w:p w14:paraId="726C9CD0">
            <w:pPr>
              <w:widowControl w:val="0"/>
              <w:jc w:val="center"/>
              <w:rPr>
                <w:rFonts w:hint="default"/>
                <w:color w:val="000000"/>
                <w:sz w:val="24"/>
                <w:lang w:val="en-US" w:eastAsia="zh-CN"/>
              </w:rPr>
            </w:pPr>
            <w:r>
              <w:rPr>
                <w:rFonts w:hint="eastAsia"/>
                <w:color w:val="000000"/>
                <w:sz w:val="24"/>
                <w:lang w:val="en-US" w:eastAsia="zh-CN"/>
              </w:rPr>
              <w:t>27台</w:t>
            </w:r>
          </w:p>
        </w:tc>
        <w:tc>
          <w:tcPr>
            <w:tcW w:w="2802" w:type="dxa"/>
            <w:noWrap w:val="0"/>
            <w:vAlign w:val="center"/>
          </w:tcPr>
          <w:p w14:paraId="7AE4EE02">
            <w:pPr>
              <w:widowControl w:val="0"/>
              <w:jc w:val="center"/>
              <w:rPr>
                <w:rFonts w:hint="eastAsia"/>
                <w:color w:val="000000"/>
                <w:sz w:val="24"/>
                <w:lang w:val="en-US" w:eastAsia="zh-CN"/>
              </w:rPr>
            </w:pPr>
          </w:p>
        </w:tc>
      </w:tr>
      <w:tr w14:paraId="244A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61887EA2">
            <w:pPr>
              <w:widowControl w:val="0"/>
              <w:jc w:val="center"/>
              <w:rPr>
                <w:rFonts w:hint="eastAsia" w:ascii="Calibri" w:hAnsi="Calibri" w:eastAsia="宋体" w:cs="Times New Roman"/>
                <w:kern w:val="2"/>
                <w:sz w:val="24"/>
                <w:szCs w:val="24"/>
                <w:lang w:val="en-US" w:eastAsia="zh-CN" w:bidi="ar-SA"/>
              </w:rPr>
            </w:pPr>
            <w:r>
              <w:rPr>
                <w:rFonts w:hint="eastAsia"/>
                <w:sz w:val="24"/>
                <w:lang w:val="en-US" w:eastAsia="zh-CN"/>
              </w:rPr>
              <w:t>8</w:t>
            </w:r>
          </w:p>
        </w:tc>
        <w:tc>
          <w:tcPr>
            <w:tcW w:w="2034" w:type="dxa"/>
            <w:noWrap w:val="0"/>
            <w:vAlign w:val="center"/>
          </w:tcPr>
          <w:p w14:paraId="098B8F9D">
            <w:pPr>
              <w:widowControl w:val="0"/>
              <w:jc w:val="center"/>
              <w:rPr>
                <w:rFonts w:hint="default" w:ascii="Calibri" w:hAnsi="Calibri" w:eastAsia="宋体" w:cs="Times New Roman"/>
                <w:color w:val="000000"/>
                <w:kern w:val="2"/>
                <w:sz w:val="24"/>
                <w:szCs w:val="24"/>
                <w:lang w:val="en-US" w:eastAsia="zh-CN" w:bidi="ar-SA"/>
              </w:rPr>
            </w:pPr>
            <w:r>
              <w:rPr>
                <w:rFonts w:hint="eastAsia"/>
                <w:color w:val="000000"/>
                <w:sz w:val="24"/>
                <w:lang w:val="en-US" w:eastAsia="zh-CN"/>
              </w:rPr>
              <w:t>DSA</w:t>
            </w:r>
          </w:p>
        </w:tc>
        <w:tc>
          <w:tcPr>
            <w:tcW w:w="2802" w:type="dxa"/>
            <w:noWrap w:val="0"/>
            <w:vAlign w:val="center"/>
          </w:tcPr>
          <w:p w14:paraId="0FFFA7CE">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val="en-US" w:eastAsia="zh-CN"/>
              </w:rPr>
              <w:t>1台</w:t>
            </w:r>
          </w:p>
        </w:tc>
        <w:tc>
          <w:tcPr>
            <w:tcW w:w="2802" w:type="dxa"/>
            <w:noWrap w:val="0"/>
            <w:vAlign w:val="center"/>
          </w:tcPr>
          <w:p w14:paraId="32596570">
            <w:pPr>
              <w:widowControl w:val="0"/>
              <w:jc w:val="center"/>
              <w:rPr>
                <w:rFonts w:hint="eastAsia"/>
                <w:color w:val="000000"/>
                <w:sz w:val="24"/>
                <w:lang w:val="en-US" w:eastAsia="zh-CN"/>
              </w:rPr>
            </w:pPr>
            <w:r>
              <w:rPr>
                <w:rFonts w:hint="eastAsia"/>
                <w:color w:val="000000"/>
                <w:sz w:val="24"/>
                <w:lang w:val="en-US" w:eastAsia="zh-CN"/>
              </w:rPr>
              <w:t>C形臂</w:t>
            </w:r>
          </w:p>
        </w:tc>
      </w:tr>
      <w:tr w14:paraId="0533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61C690BD">
            <w:pPr>
              <w:widowControl w:val="0"/>
              <w:jc w:val="center"/>
              <w:rPr>
                <w:rFonts w:hint="eastAsia" w:ascii="Calibri" w:hAnsi="Calibri" w:eastAsia="宋体" w:cs="Times New Roman"/>
                <w:kern w:val="2"/>
                <w:sz w:val="24"/>
                <w:szCs w:val="24"/>
                <w:lang w:val="en-US" w:eastAsia="zh-CN" w:bidi="ar-SA"/>
              </w:rPr>
            </w:pPr>
            <w:r>
              <w:rPr>
                <w:rFonts w:hint="eastAsia"/>
                <w:sz w:val="24"/>
                <w:lang w:val="en-US" w:eastAsia="zh-CN"/>
              </w:rPr>
              <w:t>9</w:t>
            </w:r>
          </w:p>
        </w:tc>
        <w:tc>
          <w:tcPr>
            <w:tcW w:w="2034" w:type="dxa"/>
            <w:noWrap w:val="0"/>
            <w:vAlign w:val="center"/>
          </w:tcPr>
          <w:p w14:paraId="5BCFAFF3">
            <w:pPr>
              <w:widowControl w:val="0"/>
              <w:jc w:val="center"/>
              <w:rPr>
                <w:rFonts w:hint="default" w:ascii="Calibri" w:hAnsi="Calibri" w:eastAsia="宋体" w:cs="Times New Roman"/>
                <w:color w:val="000000"/>
                <w:kern w:val="2"/>
                <w:sz w:val="24"/>
                <w:szCs w:val="24"/>
                <w:lang w:val="en-US" w:eastAsia="zh-CN" w:bidi="ar-SA"/>
              </w:rPr>
            </w:pPr>
            <w:r>
              <w:rPr>
                <w:rFonts w:hint="eastAsia"/>
                <w:color w:val="000000"/>
                <w:sz w:val="24"/>
                <w:lang w:val="en-US" w:eastAsia="zh-CN"/>
              </w:rPr>
              <w:t>数字X光机</w:t>
            </w:r>
          </w:p>
        </w:tc>
        <w:tc>
          <w:tcPr>
            <w:tcW w:w="2802" w:type="dxa"/>
            <w:noWrap w:val="0"/>
            <w:vAlign w:val="center"/>
          </w:tcPr>
          <w:p w14:paraId="4612F715">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val="en-US" w:eastAsia="zh-CN"/>
              </w:rPr>
              <w:t>5台</w:t>
            </w:r>
          </w:p>
        </w:tc>
        <w:tc>
          <w:tcPr>
            <w:tcW w:w="2802" w:type="dxa"/>
            <w:noWrap w:val="0"/>
            <w:vAlign w:val="center"/>
          </w:tcPr>
          <w:p w14:paraId="0890D1C0">
            <w:pPr>
              <w:widowControl w:val="0"/>
              <w:jc w:val="center"/>
              <w:rPr>
                <w:rFonts w:hint="default"/>
                <w:color w:val="000000"/>
                <w:sz w:val="24"/>
                <w:lang w:val="en-US" w:eastAsia="zh-CN"/>
              </w:rPr>
            </w:pPr>
            <w:r>
              <w:rPr>
                <w:rFonts w:hint="eastAsia"/>
                <w:color w:val="000000"/>
                <w:sz w:val="24"/>
                <w:lang w:val="en-US" w:eastAsia="zh-CN"/>
              </w:rPr>
              <w:t>包括钼靶一台</w:t>
            </w:r>
          </w:p>
        </w:tc>
      </w:tr>
      <w:tr w14:paraId="132A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1644F1A8">
            <w:pPr>
              <w:widowControl w:val="0"/>
              <w:jc w:val="center"/>
              <w:rPr>
                <w:rFonts w:hint="default" w:ascii="Calibri" w:hAnsi="Calibri" w:eastAsia="宋体" w:cs="Times New Roman"/>
                <w:kern w:val="2"/>
                <w:sz w:val="24"/>
                <w:szCs w:val="24"/>
                <w:lang w:val="en-US" w:eastAsia="zh-CN" w:bidi="ar-SA"/>
              </w:rPr>
            </w:pPr>
            <w:r>
              <w:rPr>
                <w:rFonts w:hint="eastAsia"/>
                <w:sz w:val="24"/>
                <w:lang w:val="en-US" w:eastAsia="zh-CN"/>
              </w:rPr>
              <w:t>10</w:t>
            </w:r>
          </w:p>
        </w:tc>
        <w:tc>
          <w:tcPr>
            <w:tcW w:w="2034" w:type="dxa"/>
            <w:noWrap w:val="0"/>
            <w:vAlign w:val="center"/>
          </w:tcPr>
          <w:p w14:paraId="372659FC">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val="en-US" w:eastAsia="zh-CN"/>
              </w:rPr>
              <w:t>CT</w:t>
            </w:r>
          </w:p>
        </w:tc>
        <w:tc>
          <w:tcPr>
            <w:tcW w:w="2802" w:type="dxa"/>
            <w:noWrap w:val="0"/>
            <w:vAlign w:val="center"/>
          </w:tcPr>
          <w:p w14:paraId="136F64D1">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val="en-US" w:eastAsia="zh-CN"/>
              </w:rPr>
              <w:t>5台</w:t>
            </w:r>
          </w:p>
        </w:tc>
        <w:tc>
          <w:tcPr>
            <w:tcW w:w="2802" w:type="dxa"/>
            <w:noWrap w:val="0"/>
            <w:vAlign w:val="center"/>
          </w:tcPr>
          <w:p w14:paraId="079E2792">
            <w:pPr>
              <w:widowControl w:val="0"/>
              <w:jc w:val="center"/>
              <w:rPr>
                <w:rFonts w:hint="default"/>
                <w:color w:val="000000"/>
                <w:sz w:val="24"/>
                <w:lang w:val="en-US" w:eastAsia="zh-CN"/>
              </w:rPr>
            </w:pPr>
            <w:r>
              <w:rPr>
                <w:rFonts w:hint="eastAsia"/>
                <w:color w:val="000000"/>
                <w:sz w:val="24"/>
                <w:lang w:val="en-US" w:eastAsia="zh-CN"/>
              </w:rPr>
              <w:t>包括一台口腔CT</w:t>
            </w:r>
          </w:p>
        </w:tc>
      </w:tr>
      <w:tr w14:paraId="249C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6080F4C1">
            <w:pPr>
              <w:widowControl w:val="0"/>
              <w:jc w:val="center"/>
              <w:rPr>
                <w:rFonts w:hint="default" w:ascii="Calibri" w:hAnsi="Calibri" w:eastAsia="宋体" w:cs="Times New Roman"/>
                <w:kern w:val="2"/>
                <w:sz w:val="24"/>
                <w:szCs w:val="24"/>
                <w:lang w:val="en-US" w:eastAsia="zh-CN" w:bidi="ar-SA"/>
              </w:rPr>
            </w:pPr>
            <w:r>
              <w:rPr>
                <w:rFonts w:hint="eastAsia"/>
                <w:sz w:val="24"/>
                <w:lang w:val="en-US" w:eastAsia="zh-CN"/>
              </w:rPr>
              <w:t>11</w:t>
            </w:r>
          </w:p>
        </w:tc>
        <w:tc>
          <w:tcPr>
            <w:tcW w:w="2034" w:type="dxa"/>
            <w:noWrap w:val="0"/>
            <w:vAlign w:val="center"/>
          </w:tcPr>
          <w:p w14:paraId="02DE081A">
            <w:pPr>
              <w:widowControl w:val="0"/>
              <w:jc w:val="center"/>
              <w:rPr>
                <w:rFonts w:hint="default"/>
                <w:color w:val="000000"/>
                <w:sz w:val="24"/>
                <w:lang w:val="en-US" w:eastAsia="zh-CN"/>
              </w:rPr>
            </w:pPr>
            <w:r>
              <w:rPr>
                <w:rFonts w:hint="eastAsia"/>
                <w:color w:val="000000"/>
                <w:sz w:val="24"/>
                <w:lang w:val="en-US" w:eastAsia="zh-CN"/>
              </w:rPr>
              <w:t>干湿温度计</w:t>
            </w:r>
          </w:p>
        </w:tc>
        <w:tc>
          <w:tcPr>
            <w:tcW w:w="2802" w:type="dxa"/>
            <w:noWrap w:val="0"/>
            <w:vAlign w:val="center"/>
          </w:tcPr>
          <w:p w14:paraId="29756749">
            <w:pPr>
              <w:widowControl w:val="0"/>
              <w:jc w:val="center"/>
              <w:rPr>
                <w:rFonts w:hint="default"/>
                <w:color w:val="000000"/>
                <w:sz w:val="24"/>
                <w:lang w:val="en-US" w:eastAsia="zh-CN"/>
              </w:rPr>
            </w:pPr>
            <w:r>
              <w:rPr>
                <w:rFonts w:hint="eastAsia"/>
                <w:color w:val="000000"/>
                <w:sz w:val="24"/>
                <w:lang w:val="en-US" w:eastAsia="zh-CN"/>
              </w:rPr>
              <w:t>136台</w:t>
            </w:r>
          </w:p>
        </w:tc>
        <w:tc>
          <w:tcPr>
            <w:tcW w:w="2802" w:type="dxa"/>
            <w:noWrap w:val="0"/>
            <w:vAlign w:val="center"/>
          </w:tcPr>
          <w:p w14:paraId="3059A335">
            <w:pPr>
              <w:widowControl w:val="0"/>
              <w:jc w:val="center"/>
              <w:rPr>
                <w:rFonts w:hint="eastAsia"/>
                <w:color w:val="000000"/>
                <w:sz w:val="24"/>
                <w:lang w:val="en-US" w:eastAsia="zh-CN"/>
              </w:rPr>
            </w:pPr>
          </w:p>
        </w:tc>
      </w:tr>
      <w:tr w14:paraId="3754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21" w:type="dxa"/>
            <w:noWrap w:val="0"/>
            <w:vAlign w:val="center"/>
          </w:tcPr>
          <w:p w14:paraId="307103E3">
            <w:pPr>
              <w:widowControl w:val="0"/>
              <w:jc w:val="center"/>
              <w:rPr>
                <w:rFonts w:hint="default" w:ascii="Calibri" w:hAnsi="Calibri" w:eastAsia="宋体" w:cs="Times New Roman"/>
                <w:kern w:val="2"/>
                <w:sz w:val="24"/>
                <w:szCs w:val="24"/>
                <w:lang w:val="en-US" w:eastAsia="zh-CN" w:bidi="ar-SA"/>
              </w:rPr>
            </w:pPr>
            <w:r>
              <w:rPr>
                <w:rFonts w:hint="eastAsia" w:cs="Times New Roman"/>
                <w:kern w:val="2"/>
                <w:sz w:val="24"/>
                <w:szCs w:val="24"/>
                <w:lang w:val="en-US" w:eastAsia="zh-CN" w:bidi="ar-SA"/>
              </w:rPr>
              <w:t>12</w:t>
            </w:r>
          </w:p>
        </w:tc>
        <w:tc>
          <w:tcPr>
            <w:tcW w:w="2034" w:type="dxa"/>
            <w:noWrap w:val="0"/>
            <w:vAlign w:val="center"/>
          </w:tcPr>
          <w:p w14:paraId="3887038B">
            <w:pPr>
              <w:widowControl w:val="0"/>
              <w:jc w:val="center"/>
              <w:rPr>
                <w:rFonts w:hint="eastAsia" w:eastAsia="宋体"/>
                <w:color w:val="000000"/>
                <w:sz w:val="24"/>
                <w:lang w:eastAsia="zh-CN"/>
              </w:rPr>
            </w:pPr>
            <w:r>
              <w:rPr>
                <w:rFonts w:hint="eastAsia"/>
                <w:color w:val="000000"/>
                <w:sz w:val="24"/>
                <w:lang w:eastAsia="zh-CN"/>
              </w:rPr>
              <w:t>注射泵</w:t>
            </w:r>
          </w:p>
        </w:tc>
        <w:tc>
          <w:tcPr>
            <w:tcW w:w="2802" w:type="dxa"/>
            <w:noWrap w:val="0"/>
            <w:vAlign w:val="center"/>
          </w:tcPr>
          <w:p w14:paraId="126747DB">
            <w:pPr>
              <w:widowControl w:val="0"/>
              <w:jc w:val="center"/>
              <w:rPr>
                <w:rFonts w:hint="default" w:eastAsia="宋体"/>
                <w:color w:val="000000"/>
                <w:sz w:val="24"/>
                <w:lang w:val="en-US" w:eastAsia="zh-CN"/>
              </w:rPr>
            </w:pPr>
            <w:r>
              <w:rPr>
                <w:rFonts w:hint="eastAsia"/>
                <w:color w:val="000000"/>
                <w:sz w:val="24"/>
                <w:lang w:val="en-US" w:eastAsia="zh-CN"/>
              </w:rPr>
              <w:t>268通道</w:t>
            </w:r>
          </w:p>
        </w:tc>
        <w:tc>
          <w:tcPr>
            <w:tcW w:w="2802" w:type="dxa"/>
            <w:noWrap w:val="0"/>
            <w:vAlign w:val="center"/>
          </w:tcPr>
          <w:p w14:paraId="49F3CD03">
            <w:pPr>
              <w:widowControl w:val="0"/>
              <w:jc w:val="center"/>
              <w:rPr>
                <w:rFonts w:hint="eastAsia"/>
                <w:color w:val="000000"/>
                <w:sz w:val="24"/>
                <w:lang w:val="en-US" w:eastAsia="zh-CN"/>
              </w:rPr>
            </w:pPr>
            <w:r>
              <w:rPr>
                <w:rFonts w:hint="eastAsia"/>
                <w:color w:val="000000"/>
                <w:sz w:val="24"/>
                <w:lang w:val="en-US" w:eastAsia="zh-CN"/>
              </w:rPr>
              <w:t>（单泵：125，双泵：25，三泵：3台）</w:t>
            </w:r>
          </w:p>
        </w:tc>
      </w:tr>
      <w:tr w14:paraId="4655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7BC469A9">
            <w:pPr>
              <w:widowControl w:val="0"/>
              <w:jc w:val="center"/>
              <w:rPr>
                <w:rFonts w:hint="default" w:ascii="Calibri" w:hAnsi="Calibri" w:eastAsia="宋体" w:cs="Times New Roman"/>
                <w:kern w:val="2"/>
                <w:sz w:val="24"/>
                <w:szCs w:val="24"/>
                <w:lang w:val="en-US" w:eastAsia="zh-CN" w:bidi="ar-SA"/>
              </w:rPr>
            </w:pPr>
            <w:r>
              <w:rPr>
                <w:rFonts w:hint="eastAsia" w:cs="Times New Roman"/>
                <w:kern w:val="2"/>
                <w:sz w:val="24"/>
                <w:szCs w:val="24"/>
                <w:lang w:val="en-US" w:eastAsia="zh-CN" w:bidi="ar-SA"/>
              </w:rPr>
              <w:t>13</w:t>
            </w:r>
          </w:p>
        </w:tc>
        <w:tc>
          <w:tcPr>
            <w:tcW w:w="2034" w:type="dxa"/>
            <w:noWrap w:val="0"/>
            <w:vAlign w:val="center"/>
          </w:tcPr>
          <w:p w14:paraId="706C1823">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eastAsia="zh-CN"/>
              </w:rPr>
              <w:t>输液泵</w:t>
            </w:r>
          </w:p>
        </w:tc>
        <w:tc>
          <w:tcPr>
            <w:tcW w:w="2802" w:type="dxa"/>
            <w:noWrap w:val="0"/>
            <w:vAlign w:val="center"/>
          </w:tcPr>
          <w:p w14:paraId="47965832">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val="en-US" w:eastAsia="zh-CN"/>
              </w:rPr>
              <w:t>53台</w:t>
            </w:r>
          </w:p>
        </w:tc>
        <w:tc>
          <w:tcPr>
            <w:tcW w:w="2802" w:type="dxa"/>
            <w:noWrap w:val="0"/>
            <w:vAlign w:val="center"/>
          </w:tcPr>
          <w:p w14:paraId="3C0B918D">
            <w:pPr>
              <w:widowControl w:val="0"/>
              <w:jc w:val="center"/>
              <w:rPr>
                <w:rFonts w:hint="eastAsia"/>
                <w:color w:val="000000"/>
                <w:sz w:val="24"/>
                <w:lang w:val="en-US" w:eastAsia="zh-CN"/>
              </w:rPr>
            </w:pPr>
          </w:p>
        </w:tc>
      </w:tr>
      <w:tr w14:paraId="4962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5BD05952">
            <w:pPr>
              <w:widowControl w:val="0"/>
              <w:jc w:val="center"/>
              <w:rPr>
                <w:rFonts w:hint="default" w:ascii="Calibri" w:hAnsi="Calibri" w:eastAsia="宋体" w:cs="Times New Roman"/>
                <w:kern w:val="2"/>
                <w:sz w:val="24"/>
                <w:szCs w:val="24"/>
                <w:lang w:val="en-US" w:eastAsia="zh-CN" w:bidi="ar-SA"/>
              </w:rPr>
            </w:pPr>
            <w:r>
              <w:rPr>
                <w:rFonts w:hint="eastAsia" w:cs="Times New Roman"/>
                <w:kern w:val="2"/>
                <w:sz w:val="24"/>
                <w:szCs w:val="24"/>
                <w:lang w:val="en-US" w:eastAsia="zh-CN" w:bidi="ar-SA"/>
              </w:rPr>
              <w:t>14</w:t>
            </w:r>
          </w:p>
        </w:tc>
        <w:tc>
          <w:tcPr>
            <w:tcW w:w="2034" w:type="dxa"/>
            <w:noWrap w:val="0"/>
            <w:vAlign w:val="center"/>
          </w:tcPr>
          <w:p w14:paraId="372F311A">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eastAsia="zh-CN"/>
              </w:rPr>
              <w:t>除颤仪</w:t>
            </w:r>
          </w:p>
        </w:tc>
        <w:tc>
          <w:tcPr>
            <w:tcW w:w="2802" w:type="dxa"/>
            <w:noWrap w:val="0"/>
            <w:vAlign w:val="center"/>
          </w:tcPr>
          <w:p w14:paraId="4225978A">
            <w:pPr>
              <w:widowControl w:val="0"/>
              <w:jc w:val="center"/>
              <w:rPr>
                <w:rFonts w:hint="default" w:ascii="Calibri" w:hAnsi="Calibri" w:eastAsia="宋体" w:cs="Times New Roman"/>
                <w:color w:val="000000"/>
                <w:kern w:val="2"/>
                <w:sz w:val="24"/>
                <w:szCs w:val="24"/>
                <w:lang w:val="en-US" w:eastAsia="zh-CN" w:bidi="ar-SA"/>
              </w:rPr>
            </w:pPr>
            <w:r>
              <w:rPr>
                <w:rFonts w:hint="eastAsia"/>
                <w:color w:val="000000"/>
                <w:sz w:val="24"/>
                <w:lang w:val="en-US" w:eastAsia="zh-CN"/>
              </w:rPr>
              <w:t>23台</w:t>
            </w:r>
          </w:p>
        </w:tc>
        <w:tc>
          <w:tcPr>
            <w:tcW w:w="2802" w:type="dxa"/>
            <w:noWrap w:val="0"/>
            <w:vAlign w:val="center"/>
          </w:tcPr>
          <w:p w14:paraId="70ACE3C4">
            <w:pPr>
              <w:widowControl w:val="0"/>
              <w:jc w:val="center"/>
              <w:rPr>
                <w:rFonts w:hint="eastAsia"/>
                <w:color w:val="000000"/>
                <w:sz w:val="24"/>
                <w:lang w:val="en-US" w:eastAsia="zh-CN"/>
              </w:rPr>
            </w:pPr>
          </w:p>
        </w:tc>
      </w:tr>
      <w:tr w14:paraId="267A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60823BA6">
            <w:pPr>
              <w:widowControl w:val="0"/>
              <w:jc w:val="center"/>
              <w:rPr>
                <w:rFonts w:hint="default" w:ascii="Calibri" w:hAnsi="Calibri" w:eastAsia="宋体" w:cs="Times New Roman"/>
                <w:kern w:val="2"/>
                <w:sz w:val="24"/>
                <w:szCs w:val="24"/>
                <w:lang w:val="en-US" w:eastAsia="zh-CN" w:bidi="ar-SA"/>
              </w:rPr>
            </w:pPr>
            <w:r>
              <w:rPr>
                <w:rFonts w:hint="eastAsia"/>
                <w:sz w:val="24"/>
                <w:lang w:val="en-US" w:eastAsia="zh-CN"/>
              </w:rPr>
              <w:t>15</w:t>
            </w:r>
          </w:p>
        </w:tc>
        <w:tc>
          <w:tcPr>
            <w:tcW w:w="2034" w:type="dxa"/>
            <w:noWrap w:val="0"/>
            <w:vAlign w:val="center"/>
          </w:tcPr>
          <w:p w14:paraId="015884D1">
            <w:pPr>
              <w:widowControl w:val="0"/>
              <w:jc w:val="center"/>
              <w:rPr>
                <w:rFonts w:hint="eastAsia" w:ascii="Calibri" w:hAnsi="Calibri" w:eastAsia="宋体" w:cs="Times New Roman"/>
                <w:color w:val="000000"/>
                <w:kern w:val="2"/>
                <w:sz w:val="24"/>
                <w:szCs w:val="24"/>
                <w:lang w:val="en-US" w:eastAsia="zh-CN" w:bidi="ar-SA"/>
              </w:rPr>
            </w:pPr>
            <w:r>
              <w:rPr>
                <w:rFonts w:hint="eastAsia"/>
                <w:color w:val="000000"/>
                <w:sz w:val="24"/>
                <w:lang w:eastAsia="zh-CN"/>
              </w:rPr>
              <w:t>呼吸机</w:t>
            </w:r>
          </w:p>
        </w:tc>
        <w:tc>
          <w:tcPr>
            <w:tcW w:w="2802" w:type="dxa"/>
            <w:noWrap w:val="0"/>
            <w:vAlign w:val="center"/>
          </w:tcPr>
          <w:p w14:paraId="6E043DEC">
            <w:pPr>
              <w:widowControl w:val="0"/>
              <w:jc w:val="center"/>
              <w:rPr>
                <w:rFonts w:hint="default" w:ascii="Calibri" w:hAnsi="Calibri" w:eastAsia="宋体" w:cs="Times New Roman"/>
                <w:color w:val="000000"/>
                <w:kern w:val="2"/>
                <w:sz w:val="24"/>
                <w:szCs w:val="24"/>
                <w:lang w:val="en-US" w:eastAsia="zh-CN" w:bidi="ar-SA"/>
              </w:rPr>
            </w:pPr>
            <w:r>
              <w:rPr>
                <w:rFonts w:hint="eastAsia"/>
                <w:color w:val="000000"/>
                <w:sz w:val="24"/>
                <w:lang w:val="en-US" w:eastAsia="zh-CN"/>
              </w:rPr>
              <w:t>23台</w:t>
            </w:r>
          </w:p>
        </w:tc>
        <w:tc>
          <w:tcPr>
            <w:tcW w:w="2802" w:type="dxa"/>
            <w:noWrap w:val="0"/>
            <w:vAlign w:val="center"/>
          </w:tcPr>
          <w:p w14:paraId="581E2B23">
            <w:pPr>
              <w:widowControl w:val="0"/>
              <w:jc w:val="center"/>
              <w:rPr>
                <w:rFonts w:hint="default"/>
                <w:color w:val="000000"/>
                <w:sz w:val="24"/>
                <w:lang w:val="en-US" w:eastAsia="zh-CN"/>
              </w:rPr>
            </w:pPr>
            <w:r>
              <w:rPr>
                <w:rFonts w:hint="eastAsia"/>
                <w:color w:val="000000"/>
                <w:sz w:val="24"/>
                <w:lang w:val="en-US" w:eastAsia="zh-CN"/>
              </w:rPr>
              <w:t>转运7台、无创3台</w:t>
            </w:r>
          </w:p>
        </w:tc>
      </w:tr>
      <w:tr w14:paraId="5B12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286ECBB1">
            <w:pPr>
              <w:widowControl w:val="0"/>
              <w:jc w:val="center"/>
              <w:rPr>
                <w:rFonts w:hint="default" w:ascii="Calibri" w:hAnsi="Calibri" w:eastAsia="宋体" w:cs="Times New Roman"/>
                <w:kern w:val="2"/>
                <w:sz w:val="24"/>
                <w:szCs w:val="24"/>
                <w:lang w:val="en-US" w:eastAsia="zh-CN" w:bidi="ar-SA"/>
              </w:rPr>
            </w:pPr>
            <w:r>
              <w:rPr>
                <w:rFonts w:hint="eastAsia"/>
                <w:sz w:val="24"/>
                <w:lang w:val="en-US" w:eastAsia="zh-CN"/>
              </w:rPr>
              <w:t>16</w:t>
            </w:r>
          </w:p>
        </w:tc>
        <w:tc>
          <w:tcPr>
            <w:tcW w:w="2034" w:type="dxa"/>
            <w:noWrap w:val="0"/>
            <w:vAlign w:val="center"/>
          </w:tcPr>
          <w:p w14:paraId="5E418448">
            <w:pPr>
              <w:widowControl w:val="0"/>
              <w:jc w:val="center"/>
              <w:rPr>
                <w:rFonts w:hint="eastAsia"/>
                <w:color w:val="000000"/>
                <w:sz w:val="24"/>
                <w:lang w:eastAsia="zh-CN"/>
              </w:rPr>
            </w:pPr>
            <w:r>
              <w:rPr>
                <w:rFonts w:hint="eastAsia"/>
                <w:color w:val="000000"/>
                <w:sz w:val="24"/>
                <w:lang w:eastAsia="zh-CN"/>
              </w:rPr>
              <w:t>生物安全柜</w:t>
            </w:r>
          </w:p>
        </w:tc>
        <w:tc>
          <w:tcPr>
            <w:tcW w:w="2802" w:type="dxa"/>
            <w:noWrap w:val="0"/>
            <w:vAlign w:val="center"/>
          </w:tcPr>
          <w:p w14:paraId="549D44E0">
            <w:pPr>
              <w:widowControl w:val="0"/>
              <w:jc w:val="center"/>
              <w:rPr>
                <w:rFonts w:hint="default"/>
                <w:color w:val="000000"/>
                <w:sz w:val="24"/>
                <w:lang w:val="en-US" w:eastAsia="zh-CN"/>
              </w:rPr>
            </w:pPr>
            <w:r>
              <w:rPr>
                <w:rFonts w:hint="eastAsia"/>
                <w:color w:val="000000"/>
                <w:sz w:val="24"/>
                <w:lang w:val="en-US" w:eastAsia="zh-CN"/>
              </w:rPr>
              <w:t>6台</w:t>
            </w:r>
          </w:p>
        </w:tc>
        <w:tc>
          <w:tcPr>
            <w:tcW w:w="2802" w:type="dxa"/>
            <w:noWrap w:val="0"/>
            <w:vAlign w:val="center"/>
          </w:tcPr>
          <w:p w14:paraId="4761673F">
            <w:pPr>
              <w:widowControl w:val="0"/>
              <w:jc w:val="center"/>
              <w:rPr>
                <w:rFonts w:hint="eastAsia"/>
                <w:color w:val="000000"/>
                <w:sz w:val="24"/>
                <w:lang w:val="en-US" w:eastAsia="zh-CN"/>
              </w:rPr>
            </w:pPr>
          </w:p>
        </w:tc>
      </w:tr>
      <w:tr w14:paraId="68C7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707CDA02">
            <w:pPr>
              <w:widowControl w:val="0"/>
              <w:jc w:val="center"/>
              <w:rPr>
                <w:rFonts w:hint="default" w:ascii="Calibri" w:hAnsi="Calibri" w:eastAsia="宋体" w:cs="Times New Roman"/>
                <w:kern w:val="2"/>
                <w:sz w:val="24"/>
                <w:szCs w:val="24"/>
                <w:lang w:val="en-US" w:eastAsia="zh-CN" w:bidi="ar-SA"/>
              </w:rPr>
            </w:pPr>
            <w:r>
              <w:rPr>
                <w:rFonts w:hint="eastAsia"/>
                <w:sz w:val="24"/>
                <w:lang w:val="en-US" w:eastAsia="zh-CN"/>
              </w:rPr>
              <w:t>17</w:t>
            </w:r>
          </w:p>
        </w:tc>
        <w:tc>
          <w:tcPr>
            <w:tcW w:w="2034" w:type="dxa"/>
            <w:noWrap w:val="0"/>
            <w:vAlign w:val="center"/>
          </w:tcPr>
          <w:p w14:paraId="2DA85C77">
            <w:pPr>
              <w:widowControl w:val="0"/>
              <w:jc w:val="center"/>
              <w:rPr>
                <w:rFonts w:hint="eastAsia"/>
                <w:color w:val="000000"/>
                <w:sz w:val="24"/>
                <w:lang w:eastAsia="zh-CN"/>
              </w:rPr>
            </w:pPr>
            <w:r>
              <w:rPr>
                <w:rFonts w:hint="eastAsia"/>
                <w:color w:val="000000"/>
                <w:sz w:val="24"/>
                <w:lang w:eastAsia="zh-CN"/>
              </w:rPr>
              <w:t>洁净工作台</w:t>
            </w:r>
          </w:p>
        </w:tc>
        <w:tc>
          <w:tcPr>
            <w:tcW w:w="2802" w:type="dxa"/>
            <w:noWrap w:val="0"/>
            <w:vAlign w:val="center"/>
          </w:tcPr>
          <w:p w14:paraId="016484E4">
            <w:pPr>
              <w:widowControl w:val="0"/>
              <w:jc w:val="center"/>
              <w:rPr>
                <w:rFonts w:hint="default"/>
                <w:color w:val="000000"/>
                <w:sz w:val="24"/>
                <w:lang w:val="en-US" w:eastAsia="zh-CN"/>
              </w:rPr>
            </w:pPr>
            <w:r>
              <w:rPr>
                <w:rFonts w:hint="eastAsia"/>
                <w:color w:val="000000"/>
                <w:sz w:val="24"/>
                <w:lang w:val="en-US" w:eastAsia="zh-CN"/>
              </w:rPr>
              <w:t>1台</w:t>
            </w:r>
          </w:p>
        </w:tc>
        <w:tc>
          <w:tcPr>
            <w:tcW w:w="2802" w:type="dxa"/>
            <w:noWrap w:val="0"/>
            <w:vAlign w:val="center"/>
          </w:tcPr>
          <w:p w14:paraId="6FBE9635">
            <w:pPr>
              <w:widowControl w:val="0"/>
              <w:jc w:val="center"/>
              <w:rPr>
                <w:rFonts w:hint="eastAsia"/>
                <w:color w:val="000000"/>
                <w:sz w:val="24"/>
                <w:lang w:val="en-US" w:eastAsia="zh-CN"/>
              </w:rPr>
            </w:pPr>
          </w:p>
        </w:tc>
      </w:tr>
      <w:tr w14:paraId="7E67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6E65E218">
            <w:pPr>
              <w:widowControl w:val="0"/>
              <w:jc w:val="center"/>
              <w:rPr>
                <w:rFonts w:hint="default"/>
                <w:sz w:val="24"/>
                <w:lang w:val="en-US" w:eastAsia="zh-CN"/>
              </w:rPr>
            </w:pPr>
            <w:r>
              <w:rPr>
                <w:rFonts w:hint="eastAsia"/>
                <w:sz w:val="24"/>
                <w:lang w:val="en-US" w:eastAsia="zh-CN"/>
              </w:rPr>
              <w:t>18</w:t>
            </w:r>
          </w:p>
        </w:tc>
        <w:tc>
          <w:tcPr>
            <w:tcW w:w="2034" w:type="dxa"/>
            <w:noWrap w:val="0"/>
            <w:vAlign w:val="center"/>
          </w:tcPr>
          <w:p w14:paraId="40A77218">
            <w:pPr>
              <w:widowControl w:val="0"/>
              <w:jc w:val="center"/>
              <w:rPr>
                <w:rFonts w:hint="eastAsia"/>
                <w:sz w:val="24"/>
                <w:szCs w:val="24"/>
                <w:lang w:eastAsia="zh-CN"/>
              </w:rPr>
            </w:pPr>
            <w:r>
              <w:rPr>
                <w:rFonts w:hint="eastAsia"/>
                <w:sz w:val="24"/>
                <w:szCs w:val="24"/>
                <w:lang w:val="en-US" w:eastAsia="zh-CN"/>
              </w:rPr>
              <w:t>磁共振</w:t>
            </w:r>
          </w:p>
        </w:tc>
        <w:tc>
          <w:tcPr>
            <w:tcW w:w="2802" w:type="dxa"/>
            <w:noWrap w:val="0"/>
            <w:vAlign w:val="center"/>
          </w:tcPr>
          <w:p w14:paraId="7AD40961">
            <w:pPr>
              <w:widowControl w:val="0"/>
              <w:jc w:val="center"/>
              <w:rPr>
                <w:rFonts w:hint="default"/>
                <w:sz w:val="24"/>
                <w:szCs w:val="24"/>
                <w:lang w:val="en-US" w:eastAsia="zh-CN"/>
              </w:rPr>
            </w:pPr>
            <w:r>
              <w:rPr>
                <w:rFonts w:hint="eastAsia"/>
                <w:sz w:val="24"/>
                <w:szCs w:val="24"/>
                <w:lang w:val="en-US" w:eastAsia="zh-CN"/>
              </w:rPr>
              <w:t>2台</w:t>
            </w:r>
          </w:p>
        </w:tc>
        <w:tc>
          <w:tcPr>
            <w:tcW w:w="2802" w:type="dxa"/>
            <w:noWrap w:val="0"/>
            <w:vAlign w:val="center"/>
          </w:tcPr>
          <w:p w14:paraId="231F2567">
            <w:pPr>
              <w:widowControl w:val="0"/>
              <w:jc w:val="center"/>
              <w:rPr>
                <w:rFonts w:hint="eastAsia"/>
                <w:color w:val="000000"/>
                <w:sz w:val="24"/>
                <w:lang w:val="en-US" w:eastAsia="zh-CN"/>
              </w:rPr>
            </w:pPr>
          </w:p>
        </w:tc>
      </w:tr>
      <w:tr w14:paraId="63DE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4A26EB93">
            <w:pPr>
              <w:widowControl w:val="0"/>
              <w:jc w:val="center"/>
              <w:rPr>
                <w:rFonts w:hint="default"/>
                <w:sz w:val="24"/>
                <w:lang w:val="en-US" w:eastAsia="zh-CN"/>
              </w:rPr>
            </w:pPr>
            <w:r>
              <w:rPr>
                <w:rFonts w:hint="eastAsia"/>
                <w:sz w:val="24"/>
                <w:lang w:val="en-US" w:eastAsia="zh-CN"/>
              </w:rPr>
              <w:t>19</w:t>
            </w:r>
          </w:p>
        </w:tc>
        <w:tc>
          <w:tcPr>
            <w:tcW w:w="2034" w:type="dxa"/>
            <w:noWrap w:val="0"/>
            <w:vAlign w:val="center"/>
          </w:tcPr>
          <w:p w14:paraId="03CF1A78">
            <w:pPr>
              <w:widowControl w:val="0"/>
              <w:jc w:val="center"/>
              <w:rPr>
                <w:rFonts w:hint="eastAsia"/>
                <w:sz w:val="24"/>
                <w:szCs w:val="24"/>
                <w:highlight w:val="none"/>
                <w:lang w:eastAsia="zh-CN"/>
              </w:rPr>
            </w:pPr>
            <w:r>
              <w:rPr>
                <w:rFonts w:hint="eastAsia"/>
                <w:sz w:val="24"/>
                <w:szCs w:val="24"/>
                <w:highlight w:val="none"/>
                <w:lang w:val="en-US" w:eastAsia="zh-CN"/>
              </w:rPr>
              <w:t>血液透析机</w:t>
            </w:r>
          </w:p>
        </w:tc>
        <w:tc>
          <w:tcPr>
            <w:tcW w:w="2802" w:type="dxa"/>
            <w:noWrap w:val="0"/>
            <w:vAlign w:val="center"/>
          </w:tcPr>
          <w:p w14:paraId="398E45BE">
            <w:pPr>
              <w:widowControl w:val="0"/>
              <w:jc w:val="center"/>
              <w:rPr>
                <w:rFonts w:hint="eastAsia"/>
                <w:sz w:val="24"/>
                <w:szCs w:val="24"/>
                <w:highlight w:val="none"/>
                <w:lang w:val="en-US" w:eastAsia="zh-CN"/>
              </w:rPr>
            </w:pPr>
            <w:r>
              <w:rPr>
                <w:rFonts w:hint="eastAsia"/>
                <w:sz w:val="24"/>
                <w:szCs w:val="24"/>
                <w:highlight w:val="none"/>
                <w:lang w:val="en-US" w:eastAsia="zh-CN"/>
              </w:rPr>
              <w:t>38台</w:t>
            </w:r>
          </w:p>
        </w:tc>
        <w:tc>
          <w:tcPr>
            <w:tcW w:w="2802" w:type="dxa"/>
            <w:noWrap w:val="0"/>
            <w:vAlign w:val="center"/>
          </w:tcPr>
          <w:p w14:paraId="2FFFE867">
            <w:pPr>
              <w:widowControl w:val="0"/>
              <w:jc w:val="center"/>
              <w:rPr>
                <w:rFonts w:hint="eastAsia"/>
                <w:color w:val="000000"/>
                <w:sz w:val="24"/>
                <w:lang w:val="en-US" w:eastAsia="zh-CN"/>
              </w:rPr>
            </w:pPr>
          </w:p>
        </w:tc>
      </w:tr>
      <w:tr w14:paraId="1251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19AA1BE5">
            <w:pPr>
              <w:widowControl w:val="0"/>
              <w:jc w:val="center"/>
              <w:rPr>
                <w:rFonts w:hint="default"/>
                <w:sz w:val="24"/>
                <w:lang w:val="en-US" w:eastAsia="zh-CN"/>
              </w:rPr>
            </w:pPr>
            <w:r>
              <w:rPr>
                <w:rFonts w:hint="eastAsia"/>
                <w:sz w:val="24"/>
                <w:lang w:val="en-US" w:eastAsia="zh-CN"/>
              </w:rPr>
              <w:t>20</w:t>
            </w:r>
          </w:p>
        </w:tc>
        <w:tc>
          <w:tcPr>
            <w:tcW w:w="2034" w:type="dxa"/>
            <w:noWrap w:val="0"/>
            <w:vAlign w:val="center"/>
          </w:tcPr>
          <w:p w14:paraId="1E9998BB">
            <w:pPr>
              <w:widowControl w:val="0"/>
              <w:jc w:val="center"/>
              <w:rPr>
                <w:rFonts w:hint="default"/>
                <w:sz w:val="24"/>
                <w:szCs w:val="24"/>
                <w:lang w:val="en-US" w:eastAsia="zh-CN"/>
              </w:rPr>
            </w:pPr>
            <w:r>
              <w:rPr>
                <w:rFonts w:hint="eastAsia"/>
                <w:sz w:val="24"/>
                <w:szCs w:val="24"/>
                <w:lang w:val="en-US" w:eastAsia="zh-CN"/>
              </w:rPr>
              <w:t>医用冰箱/冷藏箱</w:t>
            </w:r>
          </w:p>
        </w:tc>
        <w:tc>
          <w:tcPr>
            <w:tcW w:w="2802" w:type="dxa"/>
            <w:noWrap w:val="0"/>
            <w:vAlign w:val="center"/>
          </w:tcPr>
          <w:p w14:paraId="2DB64EA8">
            <w:pPr>
              <w:widowControl w:val="0"/>
              <w:jc w:val="center"/>
              <w:rPr>
                <w:rFonts w:hint="eastAsia"/>
                <w:sz w:val="24"/>
                <w:szCs w:val="24"/>
                <w:lang w:val="en-US" w:eastAsia="zh-CN"/>
              </w:rPr>
            </w:pPr>
            <w:r>
              <w:rPr>
                <w:rFonts w:hint="eastAsia"/>
                <w:sz w:val="24"/>
                <w:szCs w:val="24"/>
                <w:lang w:val="en-US" w:eastAsia="zh-CN"/>
              </w:rPr>
              <w:t>30台</w:t>
            </w:r>
          </w:p>
        </w:tc>
        <w:tc>
          <w:tcPr>
            <w:tcW w:w="2802" w:type="dxa"/>
            <w:noWrap w:val="0"/>
            <w:vAlign w:val="center"/>
          </w:tcPr>
          <w:p w14:paraId="3E1AC5CE">
            <w:pPr>
              <w:widowControl w:val="0"/>
              <w:jc w:val="center"/>
              <w:rPr>
                <w:rFonts w:hint="eastAsia"/>
                <w:color w:val="000000"/>
                <w:sz w:val="24"/>
                <w:lang w:val="en-US" w:eastAsia="zh-CN"/>
              </w:rPr>
            </w:pPr>
          </w:p>
        </w:tc>
      </w:tr>
      <w:tr w14:paraId="3620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4991A5FA">
            <w:pPr>
              <w:widowControl w:val="0"/>
              <w:jc w:val="center"/>
              <w:rPr>
                <w:rFonts w:hint="default"/>
                <w:sz w:val="24"/>
                <w:lang w:val="en-US" w:eastAsia="zh-CN"/>
              </w:rPr>
            </w:pPr>
            <w:r>
              <w:rPr>
                <w:rFonts w:hint="eastAsia"/>
                <w:sz w:val="24"/>
                <w:lang w:val="en-US" w:eastAsia="zh-CN"/>
              </w:rPr>
              <w:t>21</w:t>
            </w:r>
          </w:p>
        </w:tc>
        <w:tc>
          <w:tcPr>
            <w:tcW w:w="2034" w:type="dxa"/>
            <w:noWrap w:val="0"/>
            <w:vAlign w:val="center"/>
          </w:tcPr>
          <w:p w14:paraId="0F1EAA95">
            <w:pPr>
              <w:widowControl w:val="0"/>
              <w:jc w:val="center"/>
              <w:rPr>
                <w:rFonts w:hint="eastAsia"/>
                <w:sz w:val="24"/>
                <w:szCs w:val="24"/>
                <w:lang w:eastAsia="zh-CN"/>
              </w:rPr>
            </w:pPr>
            <w:r>
              <w:rPr>
                <w:rFonts w:hint="eastAsia"/>
                <w:sz w:val="24"/>
                <w:szCs w:val="24"/>
                <w:lang w:val="en-US" w:eastAsia="zh-CN"/>
              </w:rPr>
              <w:t>蒸汽灭菌器</w:t>
            </w:r>
          </w:p>
        </w:tc>
        <w:tc>
          <w:tcPr>
            <w:tcW w:w="2802" w:type="dxa"/>
            <w:noWrap w:val="0"/>
            <w:vAlign w:val="center"/>
          </w:tcPr>
          <w:p w14:paraId="17B4CD86">
            <w:pPr>
              <w:widowControl w:val="0"/>
              <w:jc w:val="center"/>
              <w:rPr>
                <w:rFonts w:hint="eastAsia"/>
                <w:sz w:val="24"/>
                <w:szCs w:val="24"/>
                <w:lang w:val="en-US" w:eastAsia="zh-CN"/>
              </w:rPr>
            </w:pPr>
            <w:r>
              <w:rPr>
                <w:rFonts w:hint="eastAsia"/>
                <w:sz w:val="24"/>
                <w:szCs w:val="24"/>
                <w:lang w:val="en-US" w:eastAsia="zh-CN"/>
              </w:rPr>
              <w:t>3台</w:t>
            </w:r>
          </w:p>
        </w:tc>
        <w:tc>
          <w:tcPr>
            <w:tcW w:w="2802" w:type="dxa"/>
            <w:noWrap w:val="0"/>
            <w:vAlign w:val="center"/>
          </w:tcPr>
          <w:p w14:paraId="0A4EF27D">
            <w:pPr>
              <w:widowControl w:val="0"/>
              <w:jc w:val="center"/>
              <w:rPr>
                <w:rFonts w:hint="eastAsia"/>
                <w:color w:val="000000"/>
                <w:sz w:val="24"/>
                <w:lang w:val="en-US" w:eastAsia="zh-CN"/>
              </w:rPr>
            </w:pPr>
          </w:p>
        </w:tc>
      </w:tr>
      <w:tr w14:paraId="1D21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198A0EA9">
            <w:pPr>
              <w:widowControl w:val="0"/>
              <w:jc w:val="center"/>
              <w:rPr>
                <w:rFonts w:hint="default"/>
                <w:sz w:val="24"/>
                <w:lang w:val="en-US" w:eastAsia="zh-CN"/>
              </w:rPr>
            </w:pPr>
            <w:r>
              <w:rPr>
                <w:rFonts w:hint="eastAsia"/>
                <w:sz w:val="24"/>
                <w:lang w:val="en-US" w:eastAsia="zh-CN"/>
              </w:rPr>
              <w:t>22</w:t>
            </w:r>
          </w:p>
        </w:tc>
        <w:tc>
          <w:tcPr>
            <w:tcW w:w="2034" w:type="dxa"/>
            <w:noWrap w:val="0"/>
            <w:vAlign w:val="center"/>
          </w:tcPr>
          <w:p w14:paraId="721111DA">
            <w:pPr>
              <w:widowControl w:val="0"/>
              <w:jc w:val="center"/>
              <w:rPr>
                <w:rFonts w:hint="eastAsia"/>
                <w:sz w:val="24"/>
                <w:szCs w:val="24"/>
                <w:lang w:eastAsia="zh-CN"/>
              </w:rPr>
            </w:pPr>
            <w:r>
              <w:rPr>
                <w:rFonts w:hint="eastAsia"/>
                <w:sz w:val="24"/>
                <w:szCs w:val="24"/>
                <w:lang w:val="en-US" w:eastAsia="zh-CN"/>
              </w:rPr>
              <w:t>离心机</w:t>
            </w:r>
          </w:p>
        </w:tc>
        <w:tc>
          <w:tcPr>
            <w:tcW w:w="2802" w:type="dxa"/>
            <w:noWrap w:val="0"/>
            <w:vAlign w:val="center"/>
          </w:tcPr>
          <w:p w14:paraId="15EF605A">
            <w:pPr>
              <w:widowControl w:val="0"/>
              <w:jc w:val="center"/>
              <w:rPr>
                <w:rFonts w:hint="eastAsia"/>
                <w:sz w:val="24"/>
                <w:szCs w:val="24"/>
                <w:lang w:val="en-US" w:eastAsia="zh-CN"/>
              </w:rPr>
            </w:pPr>
            <w:r>
              <w:rPr>
                <w:rFonts w:hint="eastAsia"/>
                <w:sz w:val="24"/>
                <w:szCs w:val="24"/>
                <w:lang w:val="en-US" w:eastAsia="zh-CN"/>
              </w:rPr>
              <w:t>21台</w:t>
            </w:r>
          </w:p>
        </w:tc>
        <w:tc>
          <w:tcPr>
            <w:tcW w:w="2802" w:type="dxa"/>
            <w:noWrap w:val="0"/>
            <w:vAlign w:val="center"/>
          </w:tcPr>
          <w:p w14:paraId="13885B4B">
            <w:pPr>
              <w:widowControl w:val="0"/>
              <w:jc w:val="center"/>
              <w:rPr>
                <w:rFonts w:hint="eastAsia"/>
                <w:color w:val="000000"/>
                <w:sz w:val="24"/>
                <w:lang w:val="en-US" w:eastAsia="zh-CN"/>
              </w:rPr>
            </w:pPr>
          </w:p>
        </w:tc>
      </w:tr>
      <w:tr w14:paraId="4983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721" w:type="dxa"/>
            <w:noWrap w:val="0"/>
            <w:vAlign w:val="center"/>
          </w:tcPr>
          <w:p w14:paraId="74B73943">
            <w:pPr>
              <w:widowControl w:val="0"/>
              <w:jc w:val="center"/>
              <w:rPr>
                <w:rFonts w:hint="default"/>
                <w:sz w:val="24"/>
                <w:lang w:val="en-US" w:eastAsia="zh-CN"/>
              </w:rPr>
            </w:pPr>
            <w:r>
              <w:rPr>
                <w:rFonts w:hint="eastAsia"/>
                <w:sz w:val="24"/>
                <w:lang w:val="en-US" w:eastAsia="zh-CN"/>
              </w:rPr>
              <w:t>23</w:t>
            </w:r>
          </w:p>
        </w:tc>
        <w:tc>
          <w:tcPr>
            <w:tcW w:w="2034" w:type="dxa"/>
            <w:noWrap w:val="0"/>
            <w:vAlign w:val="center"/>
          </w:tcPr>
          <w:p w14:paraId="506A259F">
            <w:pPr>
              <w:widowControl w:val="0"/>
              <w:jc w:val="center"/>
              <w:rPr>
                <w:rFonts w:hint="eastAsia"/>
                <w:sz w:val="24"/>
                <w:szCs w:val="24"/>
                <w:lang w:eastAsia="zh-CN"/>
              </w:rPr>
            </w:pPr>
            <w:r>
              <w:rPr>
                <w:rFonts w:hint="eastAsia"/>
                <w:sz w:val="24"/>
                <w:szCs w:val="24"/>
                <w:lang w:val="en-US" w:eastAsia="zh-CN"/>
              </w:rPr>
              <w:t>数字温湿度计</w:t>
            </w:r>
          </w:p>
        </w:tc>
        <w:tc>
          <w:tcPr>
            <w:tcW w:w="2802" w:type="dxa"/>
            <w:noWrap w:val="0"/>
            <w:vAlign w:val="center"/>
          </w:tcPr>
          <w:p w14:paraId="1F161E70">
            <w:pPr>
              <w:widowControl w:val="0"/>
              <w:jc w:val="center"/>
              <w:rPr>
                <w:rFonts w:hint="eastAsia"/>
                <w:sz w:val="24"/>
                <w:szCs w:val="24"/>
                <w:lang w:val="en-US" w:eastAsia="zh-CN"/>
              </w:rPr>
            </w:pPr>
            <w:r>
              <w:rPr>
                <w:rFonts w:hint="eastAsia"/>
                <w:sz w:val="24"/>
                <w:szCs w:val="24"/>
                <w:lang w:val="en-US" w:eastAsia="zh-CN"/>
              </w:rPr>
              <w:t>3台</w:t>
            </w:r>
          </w:p>
        </w:tc>
        <w:tc>
          <w:tcPr>
            <w:tcW w:w="2802" w:type="dxa"/>
            <w:noWrap w:val="0"/>
            <w:vAlign w:val="center"/>
          </w:tcPr>
          <w:p w14:paraId="7A7F3E94">
            <w:pPr>
              <w:widowControl w:val="0"/>
              <w:jc w:val="center"/>
              <w:rPr>
                <w:rFonts w:hint="eastAsia"/>
                <w:color w:val="000000"/>
                <w:sz w:val="24"/>
                <w:lang w:val="en-US" w:eastAsia="zh-CN"/>
              </w:rPr>
            </w:pPr>
          </w:p>
        </w:tc>
      </w:tr>
      <w:tr w14:paraId="5ED2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21" w:type="dxa"/>
            <w:noWrap w:val="0"/>
            <w:vAlign w:val="center"/>
          </w:tcPr>
          <w:p w14:paraId="68D4B37B">
            <w:pPr>
              <w:widowControl w:val="0"/>
              <w:jc w:val="center"/>
              <w:rPr>
                <w:rFonts w:hint="default"/>
                <w:sz w:val="24"/>
                <w:lang w:val="en-US" w:eastAsia="zh-CN"/>
              </w:rPr>
            </w:pPr>
            <w:r>
              <w:rPr>
                <w:rFonts w:hint="eastAsia"/>
                <w:sz w:val="24"/>
                <w:lang w:val="en-US" w:eastAsia="zh-CN"/>
              </w:rPr>
              <w:t>24</w:t>
            </w:r>
          </w:p>
        </w:tc>
        <w:tc>
          <w:tcPr>
            <w:tcW w:w="2034" w:type="dxa"/>
            <w:noWrap w:val="0"/>
            <w:vAlign w:val="center"/>
          </w:tcPr>
          <w:p w14:paraId="566D4D14">
            <w:pPr>
              <w:widowControl w:val="0"/>
              <w:jc w:val="center"/>
              <w:rPr>
                <w:rFonts w:hint="eastAsia"/>
                <w:sz w:val="24"/>
                <w:szCs w:val="24"/>
                <w:highlight w:val="none"/>
                <w:lang w:eastAsia="zh-CN"/>
              </w:rPr>
            </w:pPr>
            <w:r>
              <w:rPr>
                <w:rFonts w:hint="eastAsia"/>
                <w:sz w:val="24"/>
                <w:szCs w:val="24"/>
                <w:highlight w:val="none"/>
                <w:lang w:val="en-US" w:eastAsia="zh-CN"/>
              </w:rPr>
              <w:t>智能温度采集器</w:t>
            </w:r>
          </w:p>
        </w:tc>
        <w:tc>
          <w:tcPr>
            <w:tcW w:w="2802" w:type="dxa"/>
            <w:noWrap w:val="0"/>
            <w:vAlign w:val="center"/>
          </w:tcPr>
          <w:p w14:paraId="166A8CEF">
            <w:pPr>
              <w:widowControl w:val="0"/>
              <w:jc w:val="center"/>
              <w:rPr>
                <w:rFonts w:hint="eastAsia"/>
                <w:sz w:val="24"/>
                <w:szCs w:val="24"/>
                <w:highlight w:val="none"/>
                <w:lang w:val="en-US" w:eastAsia="zh-CN"/>
              </w:rPr>
            </w:pPr>
            <w:r>
              <w:rPr>
                <w:rFonts w:hint="eastAsia"/>
                <w:sz w:val="24"/>
                <w:szCs w:val="24"/>
                <w:highlight w:val="none"/>
                <w:lang w:val="en-US" w:eastAsia="zh-CN"/>
              </w:rPr>
              <w:t>21台</w:t>
            </w:r>
          </w:p>
        </w:tc>
        <w:tc>
          <w:tcPr>
            <w:tcW w:w="2802" w:type="dxa"/>
            <w:noWrap w:val="0"/>
            <w:vAlign w:val="center"/>
          </w:tcPr>
          <w:p w14:paraId="24B9EE9D">
            <w:pPr>
              <w:widowControl w:val="0"/>
              <w:jc w:val="center"/>
              <w:rPr>
                <w:rFonts w:hint="eastAsia"/>
                <w:color w:val="000000"/>
                <w:sz w:val="24"/>
                <w:lang w:val="en-US" w:eastAsia="zh-CN"/>
              </w:rPr>
            </w:pPr>
          </w:p>
        </w:tc>
      </w:tr>
      <w:tr w14:paraId="4237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21" w:type="dxa"/>
            <w:noWrap w:val="0"/>
            <w:vAlign w:val="center"/>
          </w:tcPr>
          <w:p w14:paraId="6D58484E">
            <w:pPr>
              <w:widowControl w:val="0"/>
              <w:jc w:val="center"/>
              <w:rPr>
                <w:rFonts w:hint="default"/>
                <w:sz w:val="24"/>
                <w:lang w:val="en-US" w:eastAsia="zh-CN"/>
              </w:rPr>
            </w:pPr>
            <w:r>
              <w:rPr>
                <w:rFonts w:hint="eastAsia"/>
                <w:sz w:val="24"/>
                <w:lang w:val="en-US" w:eastAsia="zh-CN"/>
              </w:rPr>
              <w:t>25</w:t>
            </w:r>
          </w:p>
        </w:tc>
        <w:tc>
          <w:tcPr>
            <w:tcW w:w="2034" w:type="dxa"/>
            <w:noWrap w:val="0"/>
            <w:vAlign w:val="center"/>
          </w:tcPr>
          <w:p w14:paraId="0F88E879">
            <w:pPr>
              <w:widowControl w:val="0"/>
              <w:ind w:left="0" w:leftChars="0" w:right="0" w:rightChars="0" w:firstLine="0" w:firstLineChars="0"/>
              <w:jc w:val="center"/>
              <w:rPr>
                <w:rFonts w:hint="eastAsia"/>
                <w:sz w:val="22"/>
                <w:szCs w:val="22"/>
                <w:lang w:val="en-US" w:eastAsia="zh-CN"/>
              </w:rPr>
            </w:pPr>
            <w:r>
              <w:rPr>
                <w:rFonts w:hint="eastAsia"/>
                <w:sz w:val="24"/>
                <w:szCs w:val="24"/>
                <w:vertAlign w:val="baseline"/>
                <w:lang w:val="en-US" w:eastAsia="zh-CN"/>
              </w:rPr>
              <w:t>眼科仪器</w:t>
            </w:r>
          </w:p>
        </w:tc>
        <w:tc>
          <w:tcPr>
            <w:tcW w:w="2802" w:type="dxa"/>
            <w:noWrap w:val="0"/>
            <w:vAlign w:val="center"/>
          </w:tcPr>
          <w:p w14:paraId="22D37B3D">
            <w:pPr>
              <w:widowControl w:val="0"/>
              <w:ind w:left="0" w:leftChars="0" w:right="0" w:rightChars="0" w:firstLine="0" w:firstLineChars="0"/>
              <w:jc w:val="center"/>
              <w:rPr>
                <w:rFonts w:hint="eastAsia"/>
                <w:sz w:val="24"/>
                <w:szCs w:val="24"/>
                <w:lang w:val="en-US" w:eastAsia="zh-CN"/>
              </w:rPr>
            </w:pPr>
            <w:r>
              <w:rPr>
                <w:rFonts w:hint="eastAsia"/>
                <w:sz w:val="28"/>
                <w:szCs w:val="28"/>
                <w:vertAlign w:val="baseline"/>
                <w:lang w:val="en-US" w:eastAsia="zh-CN"/>
              </w:rPr>
              <w:t>4台</w:t>
            </w:r>
          </w:p>
        </w:tc>
        <w:tc>
          <w:tcPr>
            <w:tcW w:w="2802" w:type="dxa"/>
            <w:noWrap w:val="0"/>
            <w:vAlign w:val="center"/>
          </w:tcPr>
          <w:p w14:paraId="28668793">
            <w:pPr>
              <w:widowControl w:val="0"/>
              <w:ind w:left="0" w:leftChars="0" w:right="0" w:rightChars="0" w:firstLine="0" w:firstLineChars="0"/>
              <w:jc w:val="center"/>
              <w:rPr>
                <w:rFonts w:hint="eastAsia"/>
                <w:color w:val="000000"/>
                <w:sz w:val="24"/>
                <w:lang w:val="en-US" w:eastAsia="zh-CN"/>
              </w:rPr>
            </w:pPr>
            <w:r>
              <w:rPr>
                <w:rFonts w:hint="eastAsia"/>
                <w:sz w:val="24"/>
                <w:lang w:val="en-US" w:eastAsia="zh-CN"/>
              </w:rPr>
              <w:t>验光机、焦度计、验光镜片箱、瞳距仪各1台</w:t>
            </w:r>
          </w:p>
        </w:tc>
      </w:tr>
      <w:tr w14:paraId="0CF9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21" w:type="dxa"/>
            <w:noWrap w:val="0"/>
            <w:vAlign w:val="center"/>
          </w:tcPr>
          <w:p w14:paraId="08152A56">
            <w:pPr>
              <w:widowControl w:val="0"/>
              <w:jc w:val="center"/>
              <w:rPr>
                <w:rFonts w:hint="default"/>
                <w:sz w:val="24"/>
                <w:lang w:val="en-US" w:eastAsia="zh-CN"/>
              </w:rPr>
            </w:pPr>
            <w:r>
              <w:rPr>
                <w:rFonts w:hint="eastAsia"/>
                <w:sz w:val="24"/>
                <w:lang w:val="en-US" w:eastAsia="zh-CN"/>
              </w:rPr>
              <w:t>26</w:t>
            </w:r>
          </w:p>
        </w:tc>
        <w:tc>
          <w:tcPr>
            <w:tcW w:w="2034" w:type="dxa"/>
            <w:noWrap w:val="0"/>
            <w:vAlign w:val="center"/>
          </w:tcPr>
          <w:p w14:paraId="2EFDF1C7">
            <w:pPr>
              <w:widowControl w:val="0"/>
              <w:jc w:val="center"/>
              <w:rPr>
                <w:rFonts w:hint="eastAsia"/>
                <w:sz w:val="24"/>
                <w:szCs w:val="24"/>
                <w:vertAlign w:val="baseline"/>
                <w:lang w:val="en-US" w:eastAsia="zh-CN"/>
              </w:rPr>
            </w:pPr>
            <w:r>
              <w:rPr>
                <w:rFonts w:hint="eastAsia"/>
                <w:sz w:val="24"/>
                <w:szCs w:val="24"/>
                <w:vertAlign w:val="baseline"/>
                <w:lang w:val="en-US" w:eastAsia="zh-CN"/>
              </w:rPr>
              <w:t>辐射剂量仪</w:t>
            </w:r>
          </w:p>
          <w:p w14:paraId="4E74C193">
            <w:pPr>
              <w:widowControl w:val="0"/>
              <w:ind w:left="0" w:leftChars="0" w:right="0" w:rightChars="0" w:firstLine="0" w:firstLineChars="0"/>
              <w:jc w:val="center"/>
              <w:rPr>
                <w:rFonts w:hint="eastAsia"/>
                <w:sz w:val="22"/>
                <w:szCs w:val="22"/>
                <w:lang w:val="en-US" w:eastAsia="zh-CN"/>
              </w:rPr>
            </w:pPr>
            <w:r>
              <w:rPr>
                <w:rFonts w:hint="eastAsia"/>
                <w:sz w:val="24"/>
                <w:szCs w:val="24"/>
                <w:vertAlign w:val="baseline"/>
                <w:lang w:val="en-US" w:eastAsia="zh-CN"/>
              </w:rPr>
              <w:t>个人计量仪</w:t>
            </w:r>
          </w:p>
        </w:tc>
        <w:tc>
          <w:tcPr>
            <w:tcW w:w="2802" w:type="dxa"/>
            <w:noWrap w:val="0"/>
            <w:vAlign w:val="center"/>
          </w:tcPr>
          <w:p w14:paraId="4EEDCE66">
            <w:pPr>
              <w:widowControl w:val="0"/>
              <w:ind w:left="0" w:leftChars="0" w:right="0" w:rightChars="0" w:firstLine="0" w:firstLineChars="0"/>
              <w:jc w:val="center"/>
              <w:rPr>
                <w:rFonts w:hint="eastAsia"/>
                <w:sz w:val="24"/>
                <w:szCs w:val="24"/>
                <w:lang w:val="en-US" w:eastAsia="zh-CN"/>
              </w:rPr>
            </w:pPr>
            <w:r>
              <w:rPr>
                <w:rFonts w:hint="eastAsia"/>
                <w:sz w:val="28"/>
                <w:szCs w:val="28"/>
                <w:vertAlign w:val="baseline"/>
                <w:lang w:val="en-US" w:eastAsia="zh-CN"/>
              </w:rPr>
              <w:t>2台</w:t>
            </w:r>
          </w:p>
        </w:tc>
        <w:tc>
          <w:tcPr>
            <w:tcW w:w="2802" w:type="dxa"/>
            <w:noWrap w:val="0"/>
            <w:vAlign w:val="center"/>
          </w:tcPr>
          <w:p w14:paraId="53869A44">
            <w:pPr>
              <w:widowControl w:val="0"/>
              <w:jc w:val="center"/>
              <w:rPr>
                <w:rFonts w:hint="eastAsia"/>
                <w:sz w:val="24"/>
                <w:szCs w:val="24"/>
                <w:vertAlign w:val="baseline"/>
                <w:lang w:val="en-US" w:eastAsia="zh-CN"/>
              </w:rPr>
            </w:pPr>
            <w:r>
              <w:rPr>
                <w:rFonts w:hint="eastAsia"/>
                <w:sz w:val="24"/>
                <w:szCs w:val="24"/>
                <w:vertAlign w:val="baseline"/>
                <w:lang w:val="en-US" w:eastAsia="zh-CN"/>
              </w:rPr>
              <w:t>辐射剂量仪、</w:t>
            </w:r>
          </w:p>
          <w:p w14:paraId="712773DF">
            <w:pPr>
              <w:widowControl w:val="0"/>
              <w:ind w:left="0" w:leftChars="0" w:right="0" w:rightChars="0" w:firstLine="0" w:firstLineChars="0"/>
              <w:jc w:val="center"/>
              <w:rPr>
                <w:rFonts w:hint="eastAsia"/>
                <w:color w:val="000000"/>
                <w:sz w:val="24"/>
                <w:lang w:val="en-US" w:eastAsia="zh-CN"/>
              </w:rPr>
            </w:pPr>
            <w:r>
              <w:rPr>
                <w:rFonts w:hint="eastAsia"/>
                <w:sz w:val="24"/>
                <w:szCs w:val="24"/>
                <w:vertAlign w:val="baseline"/>
                <w:lang w:val="en-US" w:eastAsia="zh-CN"/>
              </w:rPr>
              <w:t>个人计量仪</w:t>
            </w:r>
            <w:r>
              <w:rPr>
                <w:rFonts w:hint="eastAsia"/>
                <w:sz w:val="24"/>
                <w:lang w:val="en-US" w:eastAsia="zh-CN"/>
              </w:rPr>
              <w:t>各1台</w:t>
            </w:r>
          </w:p>
        </w:tc>
      </w:tr>
      <w:tr w14:paraId="2D57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21" w:type="dxa"/>
            <w:noWrap w:val="0"/>
            <w:vAlign w:val="center"/>
          </w:tcPr>
          <w:p w14:paraId="0B34C96E">
            <w:pPr>
              <w:widowControl w:val="0"/>
              <w:jc w:val="center"/>
              <w:rPr>
                <w:rFonts w:hint="default"/>
                <w:sz w:val="24"/>
                <w:highlight w:val="none"/>
                <w:lang w:val="en-US" w:eastAsia="zh-CN"/>
              </w:rPr>
            </w:pPr>
            <w:r>
              <w:rPr>
                <w:rFonts w:hint="eastAsia"/>
                <w:sz w:val="24"/>
                <w:highlight w:val="none"/>
                <w:lang w:val="en-US" w:eastAsia="zh-CN"/>
              </w:rPr>
              <w:t>27</w:t>
            </w:r>
          </w:p>
        </w:tc>
        <w:tc>
          <w:tcPr>
            <w:tcW w:w="2034" w:type="dxa"/>
            <w:noWrap w:val="0"/>
            <w:vAlign w:val="center"/>
          </w:tcPr>
          <w:p w14:paraId="3B3B09A1">
            <w:pPr>
              <w:widowControl w:val="0"/>
              <w:ind w:left="0" w:leftChars="0" w:right="0" w:rightChars="0" w:firstLine="0" w:firstLineChars="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PCR</w:t>
            </w:r>
          </w:p>
        </w:tc>
        <w:tc>
          <w:tcPr>
            <w:tcW w:w="2802" w:type="dxa"/>
            <w:noWrap w:val="0"/>
            <w:vAlign w:val="center"/>
          </w:tcPr>
          <w:p w14:paraId="4C03C9A2">
            <w:pPr>
              <w:widowControl w:val="0"/>
              <w:ind w:left="0" w:leftChars="0" w:right="0" w:rightChars="0" w:firstLine="0" w:firstLineChars="0"/>
              <w:jc w:val="center"/>
              <w:rPr>
                <w:rFonts w:hint="default"/>
                <w:sz w:val="28"/>
                <w:szCs w:val="28"/>
                <w:highlight w:val="none"/>
                <w:vertAlign w:val="baseline"/>
                <w:lang w:val="en-US" w:eastAsia="zh-CN"/>
              </w:rPr>
            </w:pPr>
            <w:r>
              <w:rPr>
                <w:rFonts w:hint="eastAsia"/>
                <w:sz w:val="28"/>
                <w:szCs w:val="28"/>
                <w:highlight w:val="none"/>
                <w:vertAlign w:val="baseline"/>
                <w:lang w:val="en-US" w:eastAsia="zh-CN"/>
              </w:rPr>
              <w:t>6台</w:t>
            </w:r>
          </w:p>
        </w:tc>
        <w:tc>
          <w:tcPr>
            <w:tcW w:w="2802" w:type="dxa"/>
            <w:noWrap w:val="0"/>
            <w:vAlign w:val="center"/>
          </w:tcPr>
          <w:p w14:paraId="3E8B0276">
            <w:pPr>
              <w:widowControl w:val="0"/>
              <w:ind w:left="0" w:leftChars="0" w:right="0" w:rightChars="0" w:firstLine="0" w:firstLineChars="0"/>
              <w:jc w:val="center"/>
              <w:rPr>
                <w:rFonts w:hint="eastAsia"/>
                <w:sz w:val="24"/>
                <w:szCs w:val="24"/>
                <w:highlight w:val="green"/>
                <w:vertAlign w:val="baseline"/>
                <w:lang w:val="en-US" w:eastAsia="zh-CN"/>
              </w:rPr>
            </w:pPr>
          </w:p>
        </w:tc>
      </w:tr>
      <w:tr w14:paraId="1E6B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21" w:type="dxa"/>
            <w:noWrap w:val="0"/>
            <w:vAlign w:val="center"/>
          </w:tcPr>
          <w:p w14:paraId="16BC9430">
            <w:pPr>
              <w:widowControl w:val="0"/>
              <w:jc w:val="center"/>
              <w:rPr>
                <w:rFonts w:hint="default"/>
                <w:sz w:val="24"/>
                <w:lang w:val="en-US" w:eastAsia="zh-CN"/>
              </w:rPr>
            </w:pPr>
            <w:r>
              <w:rPr>
                <w:rFonts w:hint="eastAsia"/>
                <w:sz w:val="24"/>
                <w:lang w:val="en-US" w:eastAsia="zh-CN"/>
              </w:rPr>
              <w:t>28</w:t>
            </w:r>
          </w:p>
        </w:tc>
        <w:tc>
          <w:tcPr>
            <w:tcW w:w="2034" w:type="dxa"/>
            <w:noWrap w:val="0"/>
            <w:vAlign w:val="center"/>
          </w:tcPr>
          <w:p w14:paraId="690D9DB5">
            <w:pPr>
              <w:widowControl w:val="0"/>
              <w:ind w:left="0" w:leftChars="0" w:right="0" w:rightChars="0" w:firstLine="0" w:firstLineChars="0"/>
              <w:jc w:val="center"/>
              <w:rPr>
                <w:rFonts w:hint="default"/>
                <w:sz w:val="24"/>
                <w:szCs w:val="24"/>
                <w:vertAlign w:val="baseline"/>
                <w:lang w:val="en-US" w:eastAsia="zh-CN"/>
              </w:rPr>
            </w:pPr>
            <w:r>
              <w:rPr>
                <w:rFonts w:hint="eastAsia"/>
                <w:sz w:val="24"/>
                <w:szCs w:val="24"/>
                <w:vertAlign w:val="baseline"/>
                <w:lang w:val="en-US" w:eastAsia="zh-CN"/>
              </w:rPr>
              <w:t>尿液分析仪/尿有形成分分析仪</w:t>
            </w:r>
          </w:p>
        </w:tc>
        <w:tc>
          <w:tcPr>
            <w:tcW w:w="2802" w:type="dxa"/>
            <w:noWrap w:val="0"/>
            <w:vAlign w:val="center"/>
          </w:tcPr>
          <w:p w14:paraId="1DBE95D0">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2台</w:t>
            </w:r>
          </w:p>
        </w:tc>
        <w:tc>
          <w:tcPr>
            <w:tcW w:w="2802" w:type="dxa"/>
            <w:noWrap w:val="0"/>
            <w:vAlign w:val="center"/>
          </w:tcPr>
          <w:p w14:paraId="3197DA9A">
            <w:pPr>
              <w:widowControl w:val="0"/>
              <w:ind w:left="0" w:leftChars="0" w:right="0" w:rightChars="0" w:firstLine="0" w:firstLineChars="0"/>
              <w:jc w:val="center"/>
              <w:rPr>
                <w:rFonts w:hint="eastAsia"/>
                <w:sz w:val="24"/>
                <w:szCs w:val="24"/>
                <w:vertAlign w:val="baseline"/>
                <w:lang w:val="en-US" w:eastAsia="zh-CN"/>
              </w:rPr>
            </w:pPr>
          </w:p>
        </w:tc>
      </w:tr>
      <w:tr w14:paraId="30DB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21" w:type="dxa"/>
            <w:noWrap w:val="0"/>
            <w:vAlign w:val="center"/>
          </w:tcPr>
          <w:p w14:paraId="6AF5299E">
            <w:pPr>
              <w:widowControl w:val="0"/>
              <w:jc w:val="center"/>
              <w:rPr>
                <w:rFonts w:hint="default"/>
                <w:sz w:val="24"/>
                <w:lang w:val="en-US" w:eastAsia="zh-CN"/>
              </w:rPr>
            </w:pPr>
            <w:r>
              <w:rPr>
                <w:rFonts w:hint="eastAsia"/>
                <w:sz w:val="24"/>
                <w:lang w:val="en-US" w:eastAsia="zh-CN"/>
              </w:rPr>
              <w:t>29</w:t>
            </w:r>
          </w:p>
        </w:tc>
        <w:tc>
          <w:tcPr>
            <w:tcW w:w="2034" w:type="dxa"/>
            <w:noWrap w:val="0"/>
            <w:vAlign w:val="center"/>
          </w:tcPr>
          <w:p w14:paraId="346F8286">
            <w:pPr>
              <w:widowControl w:val="0"/>
              <w:ind w:left="0" w:leftChars="0" w:right="0" w:righ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全自动化学发光免疫分析仪</w:t>
            </w:r>
          </w:p>
        </w:tc>
        <w:tc>
          <w:tcPr>
            <w:tcW w:w="2802" w:type="dxa"/>
            <w:noWrap w:val="0"/>
            <w:vAlign w:val="center"/>
          </w:tcPr>
          <w:p w14:paraId="0E3FAEF1">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4台</w:t>
            </w:r>
          </w:p>
        </w:tc>
        <w:tc>
          <w:tcPr>
            <w:tcW w:w="2802" w:type="dxa"/>
            <w:noWrap w:val="0"/>
            <w:vAlign w:val="center"/>
          </w:tcPr>
          <w:p w14:paraId="65F731F0">
            <w:pPr>
              <w:widowControl w:val="0"/>
              <w:ind w:left="0" w:leftChars="0" w:right="0" w:rightChars="0" w:firstLine="0" w:firstLineChars="0"/>
              <w:jc w:val="center"/>
              <w:rPr>
                <w:rFonts w:hint="eastAsia"/>
                <w:sz w:val="24"/>
                <w:szCs w:val="24"/>
                <w:vertAlign w:val="baseline"/>
                <w:lang w:val="en-US" w:eastAsia="zh-CN"/>
              </w:rPr>
            </w:pPr>
          </w:p>
        </w:tc>
      </w:tr>
      <w:tr w14:paraId="508A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21" w:type="dxa"/>
            <w:noWrap w:val="0"/>
            <w:vAlign w:val="center"/>
          </w:tcPr>
          <w:p w14:paraId="505AA590">
            <w:pPr>
              <w:widowControl w:val="0"/>
              <w:jc w:val="center"/>
              <w:rPr>
                <w:rFonts w:hint="default"/>
                <w:sz w:val="24"/>
                <w:lang w:val="en-US" w:eastAsia="zh-CN"/>
              </w:rPr>
            </w:pPr>
            <w:r>
              <w:rPr>
                <w:rFonts w:hint="eastAsia"/>
                <w:sz w:val="24"/>
                <w:lang w:val="en-US" w:eastAsia="zh-CN"/>
              </w:rPr>
              <w:t>30</w:t>
            </w:r>
          </w:p>
        </w:tc>
        <w:tc>
          <w:tcPr>
            <w:tcW w:w="2034" w:type="dxa"/>
            <w:noWrap w:val="0"/>
            <w:vAlign w:val="bottom"/>
          </w:tcPr>
          <w:p w14:paraId="351A4DD6">
            <w:pPr>
              <w:keepNext w:val="0"/>
              <w:keepLines w:val="0"/>
              <w:widowControl/>
              <w:suppressLineNumbers w:val="0"/>
              <w:ind w:left="0" w:leftChars="0" w:right="0" w:rightChars="0" w:firstLine="0" w:firstLineChars="0"/>
              <w:jc w:val="center"/>
              <w:textAlignment w:val="bottom"/>
              <w:rPr>
                <w:rFonts w:hint="eastAsia"/>
                <w:sz w:val="24"/>
                <w:szCs w:val="24"/>
                <w:vertAlign w:val="baseline"/>
                <w:lang w:val="en-US" w:eastAsia="zh-CN"/>
              </w:rPr>
            </w:pPr>
            <w:r>
              <w:rPr>
                <w:rFonts w:hint="default" w:ascii="Calibri" w:hAnsi="Calibri" w:eastAsia="宋体" w:cs="Calibri"/>
                <w:i w:val="0"/>
                <w:iCs w:val="0"/>
                <w:color w:val="000000"/>
                <w:kern w:val="0"/>
                <w:sz w:val="22"/>
                <w:szCs w:val="22"/>
                <w:u w:val="none" w:color="000000"/>
                <w:vertAlign w:val="baseline"/>
                <w:lang w:val="en-US" w:eastAsia="zh-CN" w:bidi="ar"/>
              </w:rPr>
              <w:t>全自动凝血分析仪</w:t>
            </w:r>
          </w:p>
        </w:tc>
        <w:tc>
          <w:tcPr>
            <w:tcW w:w="2802" w:type="dxa"/>
            <w:noWrap w:val="0"/>
            <w:vAlign w:val="center"/>
          </w:tcPr>
          <w:p w14:paraId="0C3BEE3A">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1台</w:t>
            </w:r>
          </w:p>
        </w:tc>
        <w:tc>
          <w:tcPr>
            <w:tcW w:w="2802" w:type="dxa"/>
            <w:noWrap w:val="0"/>
            <w:vAlign w:val="center"/>
          </w:tcPr>
          <w:p w14:paraId="2972A861">
            <w:pPr>
              <w:widowControl w:val="0"/>
              <w:ind w:left="0" w:leftChars="0" w:right="0" w:rightChars="0" w:firstLine="0" w:firstLineChars="0"/>
              <w:jc w:val="center"/>
              <w:rPr>
                <w:rFonts w:hint="eastAsia"/>
                <w:sz w:val="24"/>
                <w:szCs w:val="24"/>
                <w:vertAlign w:val="baseline"/>
                <w:lang w:val="en-US" w:eastAsia="zh-CN"/>
              </w:rPr>
            </w:pPr>
          </w:p>
        </w:tc>
      </w:tr>
      <w:tr w14:paraId="63CA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21" w:type="dxa"/>
            <w:noWrap w:val="0"/>
            <w:vAlign w:val="center"/>
          </w:tcPr>
          <w:p w14:paraId="077E032B">
            <w:pPr>
              <w:widowControl w:val="0"/>
              <w:jc w:val="center"/>
              <w:rPr>
                <w:rFonts w:hint="default"/>
                <w:sz w:val="24"/>
                <w:lang w:val="en-US" w:eastAsia="zh-CN"/>
              </w:rPr>
            </w:pPr>
            <w:r>
              <w:rPr>
                <w:rFonts w:hint="eastAsia"/>
                <w:sz w:val="24"/>
                <w:lang w:val="en-US" w:eastAsia="zh-CN"/>
              </w:rPr>
              <w:t>31</w:t>
            </w:r>
          </w:p>
        </w:tc>
        <w:tc>
          <w:tcPr>
            <w:tcW w:w="2034" w:type="dxa"/>
            <w:noWrap w:val="0"/>
            <w:vAlign w:val="bottom"/>
          </w:tcPr>
          <w:p w14:paraId="487306C1">
            <w:pPr>
              <w:keepNext w:val="0"/>
              <w:keepLines w:val="0"/>
              <w:widowControl/>
              <w:suppressLineNumbers w:val="0"/>
              <w:ind w:left="0" w:leftChars="0" w:right="0" w:rightChars="0" w:firstLine="0" w:firstLineChars="0"/>
              <w:jc w:val="center"/>
              <w:textAlignment w:val="bottom"/>
              <w:rPr>
                <w:rFonts w:hint="eastAsia"/>
                <w:sz w:val="24"/>
                <w:szCs w:val="24"/>
                <w:vertAlign w:val="baseline"/>
                <w:lang w:val="en-US" w:eastAsia="zh-CN"/>
              </w:rPr>
            </w:pPr>
            <w:r>
              <w:rPr>
                <w:rFonts w:hint="default" w:ascii="Calibri" w:hAnsi="Calibri" w:eastAsia="宋体" w:cs="Calibri"/>
                <w:i w:val="0"/>
                <w:iCs w:val="0"/>
                <w:color w:val="000000"/>
                <w:kern w:val="0"/>
                <w:sz w:val="22"/>
                <w:szCs w:val="22"/>
                <w:u w:val="none" w:color="000000"/>
                <w:vertAlign w:val="baseline"/>
                <w:lang w:val="en-US" w:eastAsia="zh-CN" w:bidi="ar"/>
              </w:rPr>
              <w:t>全自动生化分析仪</w:t>
            </w:r>
          </w:p>
        </w:tc>
        <w:tc>
          <w:tcPr>
            <w:tcW w:w="2802" w:type="dxa"/>
            <w:noWrap w:val="0"/>
            <w:vAlign w:val="center"/>
          </w:tcPr>
          <w:p w14:paraId="2F268AC2">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2台</w:t>
            </w:r>
          </w:p>
        </w:tc>
        <w:tc>
          <w:tcPr>
            <w:tcW w:w="2802" w:type="dxa"/>
            <w:noWrap w:val="0"/>
            <w:vAlign w:val="center"/>
          </w:tcPr>
          <w:p w14:paraId="7CE250A0">
            <w:pPr>
              <w:widowControl w:val="0"/>
              <w:ind w:left="0" w:leftChars="0" w:right="0" w:rightChars="0" w:firstLine="0" w:firstLineChars="0"/>
              <w:jc w:val="center"/>
              <w:rPr>
                <w:rFonts w:hint="eastAsia"/>
                <w:sz w:val="24"/>
                <w:szCs w:val="24"/>
                <w:vertAlign w:val="baseline"/>
                <w:lang w:val="en-US" w:eastAsia="zh-CN"/>
              </w:rPr>
            </w:pPr>
          </w:p>
        </w:tc>
      </w:tr>
      <w:tr w14:paraId="2E20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21" w:type="dxa"/>
            <w:noWrap w:val="0"/>
            <w:vAlign w:val="center"/>
          </w:tcPr>
          <w:p w14:paraId="6B4FCEC6">
            <w:pPr>
              <w:widowControl w:val="0"/>
              <w:jc w:val="center"/>
              <w:rPr>
                <w:rFonts w:hint="default"/>
                <w:sz w:val="24"/>
                <w:lang w:val="en-US" w:eastAsia="zh-CN"/>
              </w:rPr>
            </w:pPr>
            <w:r>
              <w:rPr>
                <w:rFonts w:hint="eastAsia"/>
                <w:sz w:val="24"/>
                <w:lang w:val="en-US" w:eastAsia="zh-CN"/>
              </w:rPr>
              <w:t>32</w:t>
            </w:r>
          </w:p>
        </w:tc>
        <w:tc>
          <w:tcPr>
            <w:tcW w:w="2034" w:type="dxa"/>
            <w:noWrap w:val="0"/>
            <w:vAlign w:val="bottom"/>
          </w:tcPr>
          <w:p w14:paraId="07EDC976">
            <w:pPr>
              <w:keepNext w:val="0"/>
              <w:keepLines w:val="0"/>
              <w:widowControl/>
              <w:suppressLineNumbers w:val="0"/>
              <w:ind w:left="0" w:leftChars="0" w:right="0" w:rightChars="0" w:firstLine="0" w:firstLineChars="0"/>
              <w:jc w:val="center"/>
              <w:textAlignment w:val="bottom"/>
              <w:rPr>
                <w:rFonts w:hint="eastAsia"/>
                <w:sz w:val="24"/>
                <w:szCs w:val="24"/>
                <w:vertAlign w:val="baseline"/>
                <w:lang w:val="en-US" w:eastAsia="zh-CN"/>
              </w:rPr>
            </w:pPr>
            <w:r>
              <w:rPr>
                <w:rFonts w:hint="default" w:ascii="Calibri" w:hAnsi="Calibri" w:eastAsia="宋体" w:cs="Calibri"/>
                <w:i w:val="0"/>
                <w:iCs w:val="0"/>
                <w:color w:val="000000"/>
                <w:kern w:val="0"/>
                <w:sz w:val="22"/>
                <w:szCs w:val="22"/>
                <w:u w:val="none" w:color="000000"/>
                <w:vertAlign w:val="baseline"/>
                <w:lang w:val="en-US" w:eastAsia="zh-CN" w:bidi="ar"/>
              </w:rPr>
              <w:t>全自动糖化血红蛋白分析仪</w:t>
            </w:r>
          </w:p>
        </w:tc>
        <w:tc>
          <w:tcPr>
            <w:tcW w:w="2802" w:type="dxa"/>
            <w:noWrap w:val="0"/>
            <w:vAlign w:val="center"/>
          </w:tcPr>
          <w:p w14:paraId="014B8DF1">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2台</w:t>
            </w:r>
          </w:p>
        </w:tc>
        <w:tc>
          <w:tcPr>
            <w:tcW w:w="2802" w:type="dxa"/>
            <w:noWrap w:val="0"/>
            <w:vAlign w:val="center"/>
          </w:tcPr>
          <w:p w14:paraId="01253C4A">
            <w:pPr>
              <w:widowControl w:val="0"/>
              <w:ind w:left="0" w:leftChars="0" w:right="0" w:rightChars="0" w:firstLine="0" w:firstLineChars="0"/>
              <w:jc w:val="center"/>
              <w:rPr>
                <w:rFonts w:hint="eastAsia"/>
                <w:sz w:val="24"/>
                <w:szCs w:val="24"/>
                <w:vertAlign w:val="baseline"/>
                <w:lang w:val="en-US" w:eastAsia="zh-CN"/>
              </w:rPr>
            </w:pPr>
          </w:p>
        </w:tc>
      </w:tr>
      <w:tr w14:paraId="015F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21" w:type="dxa"/>
            <w:noWrap w:val="0"/>
            <w:vAlign w:val="center"/>
          </w:tcPr>
          <w:p w14:paraId="7C5FC4DE">
            <w:pPr>
              <w:widowControl w:val="0"/>
              <w:jc w:val="center"/>
              <w:rPr>
                <w:rFonts w:hint="default"/>
                <w:sz w:val="24"/>
                <w:lang w:val="en-US" w:eastAsia="zh-CN"/>
              </w:rPr>
            </w:pPr>
            <w:r>
              <w:rPr>
                <w:rFonts w:hint="eastAsia"/>
                <w:sz w:val="24"/>
                <w:lang w:val="en-US" w:eastAsia="zh-CN"/>
              </w:rPr>
              <w:t>33</w:t>
            </w:r>
          </w:p>
        </w:tc>
        <w:tc>
          <w:tcPr>
            <w:tcW w:w="2034" w:type="dxa"/>
            <w:noWrap w:val="0"/>
            <w:vAlign w:val="center"/>
          </w:tcPr>
          <w:p w14:paraId="1F59EF2C">
            <w:pPr>
              <w:widowControl w:val="0"/>
              <w:ind w:left="0" w:leftChars="0" w:right="0" w:rightChars="0" w:firstLine="0" w:firstLineChars="0"/>
              <w:jc w:val="center"/>
              <w:rPr>
                <w:rFonts w:hint="default"/>
                <w:sz w:val="24"/>
                <w:szCs w:val="24"/>
                <w:vertAlign w:val="baseline"/>
                <w:lang w:val="en-US" w:eastAsia="zh-CN"/>
              </w:rPr>
            </w:pPr>
            <w:r>
              <w:rPr>
                <w:rFonts w:hint="eastAsia"/>
                <w:sz w:val="24"/>
                <w:szCs w:val="24"/>
                <w:vertAlign w:val="baseline"/>
                <w:lang w:val="en-US" w:eastAsia="zh-CN"/>
              </w:rPr>
              <w:t>显微镜</w:t>
            </w:r>
          </w:p>
        </w:tc>
        <w:tc>
          <w:tcPr>
            <w:tcW w:w="2802" w:type="dxa"/>
            <w:noWrap w:val="0"/>
            <w:vAlign w:val="center"/>
          </w:tcPr>
          <w:p w14:paraId="51C24F0D">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14台</w:t>
            </w:r>
          </w:p>
        </w:tc>
        <w:tc>
          <w:tcPr>
            <w:tcW w:w="2802" w:type="dxa"/>
            <w:noWrap w:val="0"/>
            <w:vAlign w:val="center"/>
          </w:tcPr>
          <w:p w14:paraId="5322FF2D">
            <w:pPr>
              <w:widowControl w:val="0"/>
              <w:ind w:left="0" w:leftChars="0" w:right="0" w:rightChars="0" w:firstLine="0" w:firstLineChars="0"/>
              <w:jc w:val="center"/>
              <w:rPr>
                <w:rFonts w:hint="eastAsia"/>
                <w:sz w:val="24"/>
                <w:szCs w:val="24"/>
                <w:vertAlign w:val="baseline"/>
                <w:lang w:val="en-US" w:eastAsia="zh-CN"/>
              </w:rPr>
            </w:pPr>
          </w:p>
        </w:tc>
      </w:tr>
      <w:tr w14:paraId="19B9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21" w:type="dxa"/>
            <w:noWrap w:val="0"/>
            <w:vAlign w:val="center"/>
          </w:tcPr>
          <w:p w14:paraId="68E37CB8">
            <w:pPr>
              <w:widowControl w:val="0"/>
              <w:jc w:val="center"/>
              <w:rPr>
                <w:rFonts w:hint="default"/>
                <w:sz w:val="24"/>
                <w:lang w:val="en-US" w:eastAsia="zh-CN"/>
              </w:rPr>
            </w:pPr>
            <w:r>
              <w:rPr>
                <w:rFonts w:hint="eastAsia"/>
                <w:sz w:val="24"/>
                <w:lang w:val="en-US" w:eastAsia="zh-CN"/>
              </w:rPr>
              <w:t>34</w:t>
            </w:r>
          </w:p>
        </w:tc>
        <w:tc>
          <w:tcPr>
            <w:tcW w:w="2034" w:type="dxa"/>
            <w:noWrap w:val="0"/>
            <w:vAlign w:val="center"/>
          </w:tcPr>
          <w:p w14:paraId="728F116E">
            <w:pPr>
              <w:widowControl w:val="0"/>
              <w:ind w:left="0" w:leftChars="0" w:right="0" w:rightChars="0" w:firstLine="0" w:firstLineChars="0"/>
              <w:jc w:val="center"/>
              <w:rPr>
                <w:rFonts w:hint="default"/>
                <w:sz w:val="24"/>
                <w:szCs w:val="24"/>
                <w:vertAlign w:val="baseline"/>
                <w:lang w:val="en-US" w:eastAsia="zh-CN"/>
              </w:rPr>
            </w:pPr>
            <w:r>
              <w:rPr>
                <w:rFonts w:hint="eastAsia"/>
                <w:sz w:val="24"/>
                <w:szCs w:val="24"/>
                <w:vertAlign w:val="baseline"/>
                <w:lang w:val="en-US" w:eastAsia="zh-CN"/>
              </w:rPr>
              <w:t>全自动血液细胞分析仪</w:t>
            </w:r>
          </w:p>
        </w:tc>
        <w:tc>
          <w:tcPr>
            <w:tcW w:w="2802" w:type="dxa"/>
            <w:noWrap w:val="0"/>
            <w:vAlign w:val="center"/>
          </w:tcPr>
          <w:p w14:paraId="79087DE5">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2台</w:t>
            </w:r>
          </w:p>
        </w:tc>
        <w:tc>
          <w:tcPr>
            <w:tcW w:w="2802" w:type="dxa"/>
            <w:noWrap w:val="0"/>
            <w:vAlign w:val="center"/>
          </w:tcPr>
          <w:p w14:paraId="4CD91DEE">
            <w:pPr>
              <w:widowControl w:val="0"/>
              <w:ind w:left="0" w:leftChars="0" w:right="0" w:rightChars="0" w:firstLine="0" w:firstLineChars="0"/>
              <w:jc w:val="center"/>
              <w:rPr>
                <w:rFonts w:hint="eastAsia"/>
                <w:sz w:val="24"/>
                <w:szCs w:val="24"/>
                <w:vertAlign w:val="baseline"/>
                <w:lang w:val="en-US" w:eastAsia="zh-CN"/>
              </w:rPr>
            </w:pPr>
          </w:p>
        </w:tc>
      </w:tr>
      <w:tr w14:paraId="3705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21" w:type="dxa"/>
            <w:noWrap w:val="0"/>
            <w:vAlign w:val="center"/>
          </w:tcPr>
          <w:p w14:paraId="263636F1">
            <w:pPr>
              <w:widowControl w:val="0"/>
              <w:jc w:val="center"/>
              <w:rPr>
                <w:rFonts w:hint="default"/>
                <w:sz w:val="24"/>
                <w:lang w:val="en-US" w:eastAsia="zh-CN"/>
              </w:rPr>
            </w:pPr>
            <w:r>
              <w:rPr>
                <w:rFonts w:hint="eastAsia"/>
                <w:sz w:val="24"/>
                <w:lang w:val="en-US" w:eastAsia="zh-CN"/>
              </w:rPr>
              <w:t>35</w:t>
            </w:r>
          </w:p>
        </w:tc>
        <w:tc>
          <w:tcPr>
            <w:tcW w:w="2034" w:type="dxa"/>
            <w:noWrap w:val="0"/>
            <w:vAlign w:val="center"/>
          </w:tcPr>
          <w:p w14:paraId="620D037D">
            <w:pPr>
              <w:widowControl w:val="0"/>
              <w:ind w:left="0" w:leftChars="0" w:right="0" w:righ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超纯水系统</w:t>
            </w:r>
          </w:p>
        </w:tc>
        <w:tc>
          <w:tcPr>
            <w:tcW w:w="2802" w:type="dxa"/>
            <w:noWrap w:val="0"/>
            <w:vAlign w:val="center"/>
          </w:tcPr>
          <w:p w14:paraId="2414B1E9">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5台</w:t>
            </w:r>
          </w:p>
        </w:tc>
        <w:tc>
          <w:tcPr>
            <w:tcW w:w="2802" w:type="dxa"/>
            <w:noWrap w:val="0"/>
            <w:vAlign w:val="center"/>
          </w:tcPr>
          <w:p w14:paraId="3F6C1722">
            <w:pPr>
              <w:widowControl w:val="0"/>
              <w:ind w:left="0" w:leftChars="0" w:right="0" w:rightChars="0" w:firstLine="0" w:firstLineChars="0"/>
              <w:jc w:val="center"/>
              <w:rPr>
                <w:rFonts w:hint="eastAsia"/>
                <w:sz w:val="24"/>
                <w:szCs w:val="24"/>
                <w:vertAlign w:val="baseline"/>
                <w:lang w:val="en-US" w:eastAsia="zh-CN"/>
              </w:rPr>
            </w:pPr>
          </w:p>
        </w:tc>
      </w:tr>
      <w:tr w14:paraId="0D84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21" w:type="dxa"/>
            <w:noWrap w:val="0"/>
            <w:vAlign w:val="center"/>
          </w:tcPr>
          <w:p w14:paraId="4699AE04">
            <w:pPr>
              <w:widowControl w:val="0"/>
              <w:jc w:val="center"/>
              <w:rPr>
                <w:rFonts w:hint="default"/>
                <w:sz w:val="24"/>
                <w:lang w:val="en-US" w:eastAsia="zh-CN"/>
              </w:rPr>
            </w:pPr>
            <w:r>
              <w:rPr>
                <w:rFonts w:hint="eastAsia"/>
                <w:sz w:val="24"/>
                <w:lang w:val="en-US" w:eastAsia="zh-CN"/>
              </w:rPr>
              <w:t>36</w:t>
            </w:r>
          </w:p>
        </w:tc>
        <w:tc>
          <w:tcPr>
            <w:tcW w:w="2034" w:type="dxa"/>
            <w:noWrap w:val="0"/>
            <w:vAlign w:val="bottom"/>
          </w:tcPr>
          <w:p w14:paraId="23DF4842">
            <w:pPr>
              <w:keepNext w:val="0"/>
              <w:keepLines w:val="0"/>
              <w:widowControl/>
              <w:suppressLineNumbers w:val="0"/>
              <w:ind w:left="0" w:leftChars="0" w:right="0" w:rightChars="0" w:firstLine="0" w:firstLineChars="0"/>
              <w:jc w:val="center"/>
              <w:textAlignment w:val="bottom"/>
              <w:rPr>
                <w:rFonts w:hint="default"/>
                <w:sz w:val="24"/>
                <w:szCs w:val="24"/>
                <w:vertAlign w:val="baseline"/>
                <w:lang w:val="en-US" w:eastAsia="zh-CN"/>
              </w:rPr>
            </w:pPr>
            <w:r>
              <w:rPr>
                <w:rFonts w:hint="default" w:ascii="Calibri" w:hAnsi="Calibri" w:eastAsia="宋体" w:cs="Calibri"/>
                <w:i w:val="0"/>
                <w:iCs w:val="0"/>
                <w:color w:val="000000"/>
                <w:kern w:val="0"/>
                <w:sz w:val="22"/>
                <w:szCs w:val="22"/>
                <w:u w:val="none" w:color="000000"/>
                <w:vertAlign w:val="baseline"/>
                <w:lang w:val="en-US" w:eastAsia="zh-CN" w:bidi="ar"/>
              </w:rPr>
              <w:t>全自动血液免疫分析仪</w:t>
            </w:r>
          </w:p>
        </w:tc>
        <w:tc>
          <w:tcPr>
            <w:tcW w:w="2802" w:type="dxa"/>
            <w:noWrap w:val="0"/>
            <w:vAlign w:val="center"/>
          </w:tcPr>
          <w:p w14:paraId="330841AA">
            <w:pPr>
              <w:widowControl w:val="0"/>
              <w:ind w:left="0" w:leftChars="0" w:right="0" w:rightChars="0" w:firstLine="0" w:firstLineChars="0"/>
              <w:jc w:val="center"/>
              <w:rPr>
                <w:rFonts w:hint="default"/>
                <w:sz w:val="28"/>
                <w:szCs w:val="28"/>
                <w:vertAlign w:val="baseline"/>
                <w:lang w:val="en-US" w:eastAsia="zh-CN"/>
              </w:rPr>
            </w:pPr>
            <w:r>
              <w:rPr>
                <w:rFonts w:hint="eastAsia"/>
                <w:sz w:val="28"/>
                <w:szCs w:val="28"/>
                <w:vertAlign w:val="baseline"/>
                <w:lang w:val="en-US" w:eastAsia="zh-CN"/>
              </w:rPr>
              <w:t>2台</w:t>
            </w:r>
          </w:p>
        </w:tc>
        <w:tc>
          <w:tcPr>
            <w:tcW w:w="2802" w:type="dxa"/>
            <w:noWrap w:val="0"/>
            <w:vAlign w:val="center"/>
          </w:tcPr>
          <w:p w14:paraId="2AF42737">
            <w:pPr>
              <w:widowControl w:val="0"/>
              <w:ind w:left="0" w:leftChars="0" w:right="0" w:rightChars="0" w:firstLine="0" w:firstLineChars="0"/>
              <w:jc w:val="center"/>
              <w:rPr>
                <w:rFonts w:hint="eastAsia"/>
                <w:sz w:val="24"/>
                <w:szCs w:val="24"/>
                <w:vertAlign w:val="baseline"/>
                <w:lang w:val="en-US" w:eastAsia="zh-CN"/>
              </w:rPr>
            </w:pPr>
          </w:p>
        </w:tc>
      </w:tr>
      <w:tr w14:paraId="0A5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55" w:type="dxa"/>
            <w:gridSpan w:val="2"/>
            <w:noWrap w:val="0"/>
            <w:vAlign w:val="center"/>
          </w:tcPr>
          <w:p w14:paraId="2F6849B2">
            <w:pPr>
              <w:widowControl w:val="0"/>
              <w:jc w:val="center"/>
              <w:rPr>
                <w:sz w:val="24"/>
              </w:rPr>
            </w:pPr>
            <w:r>
              <w:rPr>
                <w:rFonts w:hint="eastAsia"/>
                <w:sz w:val="24"/>
              </w:rPr>
              <w:t>共计</w:t>
            </w:r>
          </w:p>
        </w:tc>
        <w:tc>
          <w:tcPr>
            <w:tcW w:w="2802" w:type="dxa"/>
            <w:shd w:val="clear" w:color="auto" w:fill="auto"/>
            <w:noWrap w:val="0"/>
            <w:vAlign w:val="center"/>
          </w:tcPr>
          <w:p w14:paraId="4282FF8B">
            <w:pPr>
              <w:widowControl w:val="0"/>
              <w:ind w:left="0" w:leftChars="0" w:right="0" w:rightChars="0" w:firstLine="0" w:firstLineChars="0"/>
              <w:jc w:val="center"/>
              <w:rPr>
                <w:rFonts w:hint="default" w:ascii="Times New Roman" w:hAnsi="Times New Roman" w:eastAsia="宋体" w:cs="Times New Roman"/>
                <w:color w:val="000000"/>
                <w:sz w:val="28"/>
                <w:szCs w:val="28"/>
                <w:u w:val="none" w:color="000000"/>
                <w:vertAlign w:val="baseline"/>
                <w:lang w:val="en-US" w:eastAsia="zh-CN" w:bidi="ar-SA"/>
              </w:rPr>
            </w:pPr>
            <w:r>
              <w:rPr>
                <w:rFonts w:hint="eastAsia" w:cs="Times New Roman"/>
                <w:color w:val="000000"/>
                <w:sz w:val="28"/>
                <w:szCs w:val="28"/>
                <w:u w:val="none" w:color="000000"/>
                <w:vertAlign w:val="baseline"/>
                <w:lang w:val="en-US" w:eastAsia="zh-CN" w:bidi="ar-SA"/>
              </w:rPr>
              <w:t>1251台</w:t>
            </w:r>
          </w:p>
        </w:tc>
        <w:tc>
          <w:tcPr>
            <w:tcW w:w="2802" w:type="dxa"/>
            <w:noWrap w:val="0"/>
            <w:vAlign w:val="center"/>
          </w:tcPr>
          <w:p w14:paraId="4297B35F">
            <w:pPr>
              <w:widowControl w:val="0"/>
              <w:jc w:val="center"/>
              <w:rPr>
                <w:rFonts w:hint="eastAsia"/>
                <w:sz w:val="24"/>
                <w:lang w:val="en-US" w:eastAsia="zh-CN"/>
              </w:rPr>
            </w:pPr>
          </w:p>
        </w:tc>
      </w:tr>
    </w:tbl>
    <w:p w14:paraId="59FE4EE4">
      <w:pPr>
        <w:widowControl w:val="0"/>
        <w:snapToGrid w:val="0"/>
        <w:spacing w:line="413" w:lineRule="atLeast"/>
        <w:ind w:right="360"/>
        <w:rPr>
          <w:rFonts w:hint="eastAsia" w:ascii="仿宋_GB2312" w:eastAsia="仿宋_GB2312"/>
          <w:sz w:val="28"/>
          <w:szCs w:val="28"/>
          <w:lang w:val="en-US" w:eastAsia="zh-CN"/>
        </w:rPr>
      </w:pPr>
    </w:p>
    <w:p w14:paraId="09B7E12D">
      <w:pPr>
        <w:rPr>
          <w:color w:val="auto"/>
        </w:rPr>
      </w:pPr>
      <w:bookmarkStart w:id="0" w:name="_GoBack"/>
      <w:bookmarkEnd w:id="0"/>
    </w:p>
    <w:p w14:paraId="7C6B26B7">
      <w:pPr>
        <w:widowControl w:val="0"/>
        <w:snapToGrid w:val="0"/>
        <w:spacing w:line="413" w:lineRule="atLeast"/>
        <w:ind w:right="360"/>
        <w:rPr>
          <w:rFonts w:hint="eastAsia" w:ascii="仿宋_GB2312" w:eastAsia="仿宋_GB2312"/>
          <w:color w:val="auto"/>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jZjJkNmRiZmVjZDlkOWViOGMxNzNjYzFlMjVmNTAifQ=="/>
  </w:docVars>
  <w:rsids>
    <w:rsidRoot w:val="00AB1407"/>
    <w:rsid w:val="00024736"/>
    <w:rsid w:val="000708A1"/>
    <w:rsid w:val="000B0C3D"/>
    <w:rsid w:val="0010631D"/>
    <w:rsid w:val="0012474F"/>
    <w:rsid w:val="00145126"/>
    <w:rsid w:val="00161E60"/>
    <w:rsid w:val="00176313"/>
    <w:rsid w:val="0019062E"/>
    <w:rsid w:val="001A4C24"/>
    <w:rsid w:val="001D2C8D"/>
    <w:rsid w:val="00220E43"/>
    <w:rsid w:val="002430BB"/>
    <w:rsid w:val="002A27E3"/>
    <w:rsid w:val="002D1EFD"/>
    <w:rsid w:val="002F5237"/>
    <w:rsid w:val="00362042"/>
    <w:rsid w:val="00374B8F"/>
    <w:rsid w:val="003F3FA8"/>
    <w:rsid w:val="0044090B"/>
    <w:rsid w:val="004B3CAD"/>
    <w:rsid w:val="004D517A"/>
    <w:rsid w:val="005401D2"/>
    <w:rsid w:val="005558DC"/>
    <w:rsid w:val="005A30FD"/>
    <w:rsid w:val="005D35D7"/>
    <w:rsid w:val="00614F0F"/>
    <w:rsid w:val="00734E95"/>
    <w:rsid w:val="008A4661"/>
    <w:rsid w:val="008D6447"/>
    <w:rsid w:val="009172C5"/>
    <w:rsid w:val="00936505"/>
    <w:rsid w:val="00937062"/>
    <w:rsid w:val="00940658"/>
    <w:rsid w:val="00957D91"/>
    <w:rsid w:val="009676CA"/>
    <w:rsid w:val="009811E4"/>
    <w:rsid w:val="009869C2"/>
    <w:rsid w:val="009C568E"/>
    <w:rsid w:val="009D4A7F"/>
    <w:rsid w:val="00A10620"/>
    <w:rsid w:val="00A13C91"/>
    <w:rsid w:val="00AB1407"/>
    <w:rsid w:val="00AE5537"/>
    <w:rsid w:val="00B26107"/>
    <w:rsid w:val="00BA6A67"/>
    <w:rsid w:val="00BD5EC5"/>
    <w:rsid w:val="00BE459B"/>
    <w:rsid w:val="00C00FE5"/>
    <w:rsid w:val="00C0623E"/>
    <w:rsid w:val="00C0663C"/>
    <w:rsid w:val="00C25AFB"/>
    <w:rsid w:val="00C912CA"/>
    <w:rsid w:val="00CA7E2D"/>
    <w:rsid w:val="00CF52F7"/>
    <w:rsid w:val="00D175BE"/>
    <w:rsid w:val="00D255CE"/>
    <w:rsid w:val="00D44421"/>
    <w:rsid w:val="00DC0B16"/>
    <w:rsid w:val="00E10897"/>
    <w:rsid w:val="00E16F77"/>
    <w:rsid w:val="00E66702"/>
    <w:rsid w:val="00E7539B"/>
    <w:rsid w:val="00EB7E4C"/>
    <w:rsid w:val="00F40C6C"/>
    <w:rsid w:val="00F453E0"/>
    <w:rsid w:val="00F86C92"/>
    <w:rsid w:val="00F90CCC"/>
    <w:rsid w:val="00FB71E7"/>
    <w:rsid w:val="00FC3F85"/>
    <w:rsid w:val="00FC4605"/>
    <w:rsid w:val="05116FD9"/>
    <w:rsid w:val="05461B09"/>
    <w:rsid w:val="07061550"/>
    <w:rsid w:val="084B02EC"/>
    <w:rsid w:val="141022C2"/>
    <w:rsid w:val="152F66FE"/>
    <w:rsid w:val="15DD0268"/>
    <w:rsid w:val="17FF57B5"/>
    <w:rsid w:val="1C8B26A7"/>
    <w:rsid w:val="1CBE1882"/>
    <w:rsid w:val="1DC51D0D"/>
    <w:rsid w:val="1FB76958"/>
    <w:rsid w:val="207D68CF"/>
    <w:rsid w:val="20D64231"/>
    <w:rsid w:val="22217D59"/>
    <w:rsid w:val="23223A6A"/>
    <w:rsid w:val="29004101"/>
    <w:rsid w:val="2BE34BA9"/>
    <w:rsid w:val="2D79041E"/>
    <w:rsid w:val="30962D4B"/>
    <w:rsid w:val="30D53C59"/>
    <w:rsid w:val="35F9034E"/>
    <w:rsid w:val="38357BA2"/>
    <w:rsid w:val="383D7351"/>
    <w:rsid w:val="3E8B0E28"/>
    <w:rsid w:val="3F330384"/>
    <w:rsid w:val="421D1F42"/>
    <w:rsid w:val="42A26EB2"/>
    <w:rsid w:val="435968D0"/>
    <w:rsid w:val="43DA54DB"/>
    <w:rsid w:val="455750E9"/>
    <w:rsid w:val="45834AFC"/>
    <w:rsid w:val="465624BE"/>
    <w:rsid w:val="48E45E25"/>
    <w:rsid w:val="4CA163FF"/>
    <w:rsid w:val="50514E31"/>
    <w:rsid w:val="5304032F"/>
    <w:rsid w:val="550C22A0"/>
    <w:rsid w:val="55927416"/>
    <w:rsid w:val="56267CB0"/>
    <w:rsid w:val="577B2D4E"/>
    <w:rsid w:val="58C65115"/>
    <w:rsid w:val="59727490"/>
    <w:rsid w:val="64583588"/>
    <w:rsid w:val="64FE269E"/>
    <w:rsid w:val="67855467"/>
    <w:rsid w:val="691B0000"/>
    <w:rsid w:val="6F3A6708"/>
    <w:rsid w:val="716D6F1F"/>
    <w:rsid w:val="725A57DC"/>
    <w:rsid w:val="73BE78F5"/>
    <w:rsid w:val="759163D7"/>
    <w:rsid w:val="77514BED"/>
    <w:rsid w:val="77907397"/>
    <w:rsid w:val="79134CE6"/>
    <w:rsid w:val="7B6F2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360" w:lineRule="auto"/>
      <w:jc w:val="center"/>
      <w:outlineLvl w:val="0"/>
    </w:pPr>
    <w:rPr>
      <w:rFonts w:ascii="Times New Roman" w:hAnsi="Times New Roman" w:eastAsia="宋体" w:cs="Arial"/>
      <w:b/>
      <w:bCs/>
      <w:snapToGrid w:val="0"/>
      <w:color w:val="000000"/>
      <w:kern w:val="44"/>
      <w:sz w:val="28"/>
      <w:szCs w:val="44"/>
    </w:rPr>
  </w:style>
  <w:style w:type="paragraph" w:styleId="3">
    <w:name w:val="heading 2"/>
    <w:basedOn w:val="1"/>
    <w:next w:val="1"/>
    <w:unhideWhenUsed/>
    <w:qFormat/>
    <w:uiPriority w:val="0"/>
    <w:pPr>
      <w:jc w:val="center"/>
      <w:outlineLvl w:val="1"/>
    </w:pPr>
    <w:rPr>
      <w:rFonts w:ascii="Times New Roman" w:hAnsi="Times New Roman" w:eastAsia="宋体" w:cs="Times New Roman"/>
      <w:b/>
      <w:sz w:val="28"/>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页眉 Char"/>
    <w:basedOn w:val="10"/>
    <w:link w:val="6"/>
    <w:semiHidden/>
    <w:qFormat/>
    <w:uiPriority w:val="99"/>
    <w:rPr>
      <w:sz w:val="18"/>
      <w:szCs w:val="18"/>
    </w:rPr>
  </w:style>
  <w:style w:type="character" w:customStyle="1" w:styleId="15">
    <w:name w:val="页脚 Char"/>
    <w:basedOn w:val="10"/>
    <w:link w:val="5"/>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1488</Words>
  <Characters>1520</Characters>
  <Lines>25</Lines>
  <Paragraphs>7</Paragraphs>
  <TotalTime>6</TotalTime>
  <ScaleCrop>false</ScaleCrop>
  <LinksUpToDate>false</LinksUpToDate>
  <CharactersWithSpaces>1521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2022-09-14T01:19:00Z</dcterms:created>
  <dc:creator>Lenovo</dc:creator>
  <cp:lastModifiedBy>Administrator</cp:lastModifiedBy>
  <cp:lastPrinted>2026-06-08T00:33:00Z</cp:lastPrinted>
  <dcterms:modified xsi:type="dcterms:W3CDTF">2026-07-20T10:24:56Z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93DC8787F3134E528B50D7B5BFBBA9D8_13</vt:lpwstr>
  </property>
  <property fmtid="{D5CDD505-2E9C-101B-9397-08002B2CF9AE}" pid="4" name="KSOTemplateDocerSaveRecord">
    <vt:lpwstr>eyJoZGlkIjoiMjU5MjE4YzA4NDIzZmM3NDYwMmM1MTcxMjc0NGVkMjQiLCJ1c2VySWQiOiIzNTQ5MjI5MzAifQ==</vt:lpwstr>
  </property>
</Properties>
</file>