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F99C3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需提供ISO9001质量体系认证</w:t>
      </w:r>
    </w:p>
    <w:p w14:paraId="29F88207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建立河南省质量保证实验室或合作实验室</w:t>
      </w:r>
    </w:p>
    <w:p w14:paraId="31A74F95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建立河南省服务机构，设立地方办事处及办公室</w:t>
      </w:r>
    </w:p>
    <w:p w14:paraId="3EA06C5F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配备相应数量的运维车辆</w:t>
      </w:r>
      <w:bookmarkStart w:id="0" w:name="_GoBack"/>
      <w:bookmarkEnd w:id="0"/>
    </w:p>
    <w:p w14:paraId="709BBA62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专家团队成员要有地表水水质监测运维相关经验</w:t>
      </w:r>
    </w:p>
    <w:p w14:paraId="6D959F86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投标公司必须通过河南省生态环境监测机构管理系统的备案。、</w:t>
      </w:r>
    </w:p>
    <w:p w14:paraId="61FA6790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税务登记证、营业执照、组织机构代码或三证合一的营业执照</w:t>
      </w:r>
    </w:p>
    <w:p w14:paraId="5034684B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失信执行人、重大税收违法案件当事人名单、政府采购严重违法失信行为记录名单查询记录（“信用中国”及“中国政府采购网”查询记录）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B1467E"/>
    <w:multiLevelType w:val="singleLevel"/>
    <w:tmpl w:val="DDB1467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5B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2026-04-20T14:30:35Z</dcterms:created>
  <dc:creator>Administrator</dc:creator>
  <cp:lastModifiedBy>胡江涛</cp:lastModifiedBy>
  <dcterms:modified xsi:type="dcterms:W3CDTF">2026-04-20T14:37:09Z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eyJoZGlkIjoiZDRhYTBkMTRhMDIxNDIxZTcxMWZmNmRjMTA3OWJmNzkiLCJ1c2VySWQiOiI0MzE4MDczMjkifQ==</vt:lpwstr>
  </property>
  <property fmtid="{D5CDD505-2E9C-101B-9397-08002B2CF9AE}" pid="4" name="ICV">
    <vt:lpwstr>B8AA76DA6D7240A5939EE1EA3C241450_12</vt:lpwstr>
  </property>
</Properties>
</file>