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5D203" w14:textId="77777777" w:rsidR="007C6058" w:rsidRPr="007C6058" w:rsidRDefault="00000000">
      <w:pPr>
        <w:overflowPunct w:val="0"/>
        <w:jc w:val="center"/>
        <w:rPr>
          <w:rFonts w:ascii="仿宋_GB2312" w:eastAsia="仿宋_GB2312"/>
          <w:b/>
          <w:bCs/>
          <w:sz w:val="32"/>
          <w:szCs w:val="32"/>
        </w:rPr>
      </w:pPr>
      <w:r w:rsidRPr="007C6058">
        <w:rPr>
          <w:rFonts w:ascii="仿宋_GB2312" w:eastAsia="仿宋_GB2312" w:hint="eastAsia"/>
          <w:b/>
          <w:bCs/>
          <w:sz w:val="32"/>
          <w:szCs w:val="32"/>
        </w:rPr>
        <w:t>驻马店市住房公积金管理中心</w:t>
      </w:r>
    </w:p>
    <w:p w14:paraId="0D877825" w14:textId="573A4FBF" w:rsidR="00E02497" w:rsidRPr="007C6058" w:rsidRDefault="007C6058">
      <w:pPr>
        <w:overflowPunct w:val="0"/>
        <w:jc w:val="center"/>
        <w:rPr>
          <w:rFonts w:ascii="仿宋_GB2312" w:eastAsia="仿宋_GB2312"/>
          <w:b/>
          <w:bCs/>
          <w:sz w:val="32"/>
          <w:szCs w:val="32"/>
        </w:rPr>
      </w:pPr>
      <w:r w:rsidRPr="007C6058">
        <w:rPr>
          <w:rFonts w:ascii="仿宋_GB2312" w:eastAsia="仿宋_GB2312" w:hint="eastAsia"/>
          <w:b/>
          <w:bCs/>
          <w:sz w:val="32"/>
          <w:szCs w:val="32"/>
        </w:rPr>
        <w:t>信息系统安全服务</w:t>
      </w:r>
      <w:r w:rsidR="00E17A5F" w:rsidRPr="00E17A5F">
        <w:rPr>
          <w:rFonts w:ascii="仿宋_GB2312" w:eastAsia="仿宋_GB2312" w:hint="eastAsia"/>
          <w:b/>
          <w:bCs/>
          <w:sz w:val="32"/>
          <w:szCs w:val="32"/>
        </w:rPr>
        <w:t>项目采购需求</w:t>
      </w:r>
    </w:p>
    <w:p w14:paraId="2118D92B" w14:textId="77777777" w:rsidR="00E02497" w:rsidRDefault="00000000">
      <w:pPr>
        <w:widowControl/>
        <w:overflowPunct w:val="0"/>
        <w:spacing w:line="360" w:lineRule="exact"/>
        <w:ind w:firstLineChars="200" w:firstLine="482"/>
        <w:rPr>
          <w:rFonts w:ascii="仿宋_GB2312" w:eastAsia="仿宋_GB2312" w:hAnsi="宋体" w:cs="宋体" w:hint="eastAsia"/>
          <w:b/>
          <w:kern w:val="0"/>
          <w:sz w:val="24"/>
          <w:szCs w:val="24"/>
        </w:rPr>
      </w:pPr>
      <w:r>
        <w:rPr>
          <w:rFonts w:ascii="仿宋_GB2312" w:eastAsia="仿宋_GB2312" w:hAnsi="宋体" w:cs="宋体" w:hint="eastAsia"/>
          <w:b/>
          <w:kern w:val="0"/>
          <w:sz w:val="24"/>
          <w:szCs w:val="24"/>
        </w:rPr>
        <w:t>一、供应商要求</w:t>
      </w:r>
    </w:p>
    <w:p w14:paraId="5150032A" w14:textId="77777777" w:rsidR="00E02497" w:rsidRDefault="00000000">
      <w:pPr>
        <w:widowControl/>
        <w:overflowPunct w:val="0"/>
        <w:spacing w:line="360" w:lineRule="exact"/>
        <w:ind w:firstLineChars="200" w:firstLine="480"/>
        <w:jc w:val="left"/>
        <w:rPr>
          <w:rFonts w:ascii="仿宋_GB2312" w:eastAsia="仿宋_GB2312" w:hAnsi="宋体" w:cs="宋体" w:hint="eastAsia"/>
          <w:kern w:val="0"/>
          <w:sz w:val="24"/>
          <w:szCs w:val="24"/>
        </w:rPr>
      </w:pPr>
      <w:r>
        <w:rPr>
          <w:rFonts w:ascii="仿宋_GB2312" w:eastAsia="仿宋_GB2312" w:hAnsi="宋体" w:cs="宋体" w:hint="eastAsia"/>
          <w:kern w:val="0"/>
          <w:sz w:val="24"/>
          <w:szCs w:val="24"/>
        </w:rPr>
        <w:t>1、具备《中华人民共和国政府采购法》第二十二条规定的条件：</w:t>
      </w:r>
    </w:p>
    <w:p w14:paraId="0596331C" w14:textId="77777777" w:rsidR="00E02497" w:rsidRDefault="00000000">
      <w:pPr>
        <w:widowControl/>
        <w:overflowPunct w:val="0"/>
        <w:spacing w:line="360" w:lineRule="exact"/>
        <w:ind w:firstLineChars="200" w:firstLine="480"/>
        <w:jc w:val="left"/>
        <w:rPr>
          <w:rFonts w:ascii="仿宋_GB2312" w:eastAsia="仿宋_GB2312" w:hAnsi="宋体" w:cs="宋体" w:hint="eastAsia"/>
          <w:kern w:val="0"/>
          <w:sz w:val="24"/>
          <w:szCs w:val="24"/>
        </w:rPr>
      </w:pPr>
      <w:r>
        <w:rPr>
          <w:rFonts w:ascii="仿宋_GB2312" w:eastAsia="仿宋_GB2312" w:hAnsi="宋体" w:cs="宋体" w:hint="eastAsia"/>
          <w:kern w:val="0"/>
          <w:sz w:val="24"/>
          <w:szCs w:val="24"/>
        </w:rPr>
        <w:t>（一）具有独立承担民事责任的能力；</w:t>
      </w:r>
    </w:p>
    <w:p w14:paraId="6E336C45" w14:textId="77777777" w:rsidR="00E02497" w:rsidRDefault="00000000">
      <w:pPr>
        <w:widowControl/>
        <w:overflowPunct w:val="0"/>
        <w:spacing w:line="360" w:lineRule="exact"/>
        <w:ind w:firstLineChars="200" w:firstLine="480"/>
        <w:jc w:val="left"/>
        <w:rPr>
          <w:rFonts w:ascii="仿宋_GB2312" w:eastAsia="仿宋_GB2312" w:hAnsi="宋体" w:cs="宋体" w:hint="eastAsia"/>
          <w:kern w:val="0"/>
          <w:sz w:val="24"/>
          <w:szCs w:val="24"/>
        </w:rPr>
      </w:pPr>
      <w:r>
        <w:rPr>
          <w:rFonts w:ascii="仿宋_GB2312" w:eastAsia="仿宋_GB2312" w:hAnsi="宋体" w:cs="宋体" w:hint="eastAsia"/>
          <w:kern w:val="0"/>
          <w:sz w:val="24"/>
          <w:szCs w:val="24"/>
        </w:rPr>
        <w:t>（二）具有良好的商业信誉和健全的财务会计制度；</w:t>
      </w:r>
    </w:p>
    <w:p w14:paraId="45CD8EA0" w14:textId="77777777" w:rsidR="00E02497" w:rsidRDefault="00000000">
      <w:pPr>
        <w:widowControl/>
        <w:overflowPunct w:val="0"/>
        <w:spacing w:line="360" w:lineRule="exact"/>
        <w:ind w:firstLineChars="200" w:firstLine="480"/>
        <w:jc w:val="left"/>
        <w:rPr>
          <w:rFonts w:ascii="仿宋_GB2312" w:eastAsia="仿宋_GB2312" w:hAnsi="宋体" w:cs="宋体" w:hint="eastAsia"/>
          <w:kern w:val="0"/>
          <w:sz w:val="24"/>
          <w:szCs w:val="24"/>
        </w:rPr>
      </w:pPr>
      <w:r>
        <w:rPr>
          <w:rFonts w:ascii="仿宋_GB2312" w:eastAsia="仿宋_GB2312" w:hAnsi="宋体" w:cs="宋体" w:hint="eastAsia"/>
          <w:kern w:val="0"/>
          <w:sz w:val="24"/>
          <w:szCs w:val="24"/>
        </w:rPr>
        <w:t>（三）具有履行合同所必需的设备和专业技术能力；</w:t>
      </w:r>
    </w:p>
    <w:p w14:paraId="79E557D4" w14:textId="6285471F" w:rsidR="00E02497" w:rsidRDefault="00000000">
      <w:pPr>
        <w:widowControl/>
        <w:overflowPunct w:val="0"/>
        <w:spacing w:line="360" w:lineRule="exact"/>
        <w:ind w:firstLineChars="200" w:firstLine="480"/>
        <w:jc w:val="left"/>
        <w:rPr>
          <w:rFonts w:ascii="仿宋_GB2312" w:eastAsia="仿宋_GB2312" w:hAnsi="宋体" w:cs="宋体" w:hint="eastAsia"/>
          <w:kern w:val="0"/>
          <w:sz w:val="24"/>
          <w:szCs w:val="24"/>
        </w:rPr>
      </w:pPr>
      <w:r>
        <w:rPr>
          <w:rFonts w:ascii="仿宋_GB2312" w:eastAsia="仿宋_GB2312" w:hAnsi="宋体" w:cs="宋体" w:hint="eastAsia"/>
          <w:kern w:val="0"/>
          <w:sz w:val="24"/>
          <w:szCs w:val="24"/>
        </w:rPr>
        <w:t>（四）具有近</w:t>
      </w:r>
      <w:r w:rsidR="00556A39">
        <w:rPr>
          <w:rFonts w:ascii="仿宋_GB2312" w:eastAsia="仿宋_GB2312" w:hAnsi="宋体" w:cs="宋体" w:hint="eastAsia"/>
          <w:kern w:val="0"/>
          <w:sz w:val="24"/>
          <w:szCs w:val="24"/>
        </w:rPr>
        <w:t>6</w:t>
      </w:r>
      <w:r>
        <w:rPr>
          <w:rFonts w:ascii="仿宋_GB2312" w:eastAsia="仿宋_GB2312" w:hAnsi="宋体" w:cs="宋体" w:hint="eastAsia"/>
          <w:kern w:val="0"/>
          <w:sz w:val="24"/>
          <w:szCs w:val="24"/>
        </w:rPr>
        <w:t>个月的依法缴纳税收和社会保障资金的良好记录；</w:t>
      </w:r>
    </w:p>
    <w:p w14:paraId="6E6759B2" w14:textId="77777777" w:rsidR="00E02497" w:rsidRDefault="00000000">
      <w:pPr>
        <w:widowControl/>
        <w:overflowPunct w:val="0"/>
        <w:spacing w:line="360" w:lineRule="exact"/>
        <w:ind w:firstLineChars="200" w:firstLine="480"/>
        <w:jc w:val="left"/>
        <w:rPr>
          <w:rFonts w:ascii="仿宋_GB2312" w:eastAsia="仿宋_GB2312" w:hAnsi="宋体" w:cs="宋体" w:hint="eastAsia"/>
          <w:kern w:val="0"/>
          <w:sz w:val="24"/>
          <w:szCs w:val="24"/>
        </w:rPr>
      </w:pPr>
      <w:r>
        <w:rPr>
          <w:rFonts w:ascii="仿宋_GB2312" w:eastAsia="仿宋_GB2312" w:hAnsi="宋体" w:cs="宋体" w:hint="eastAsia"/>
          <w:kern w:val="0"/>
          <w:sz w:val="24"/>
          <w:szCs w:val="24"/>
        </w:rPr>
        <w:t>（五）参加政府采购活动前三年内，在经营活动中没有重大违法记录；</w:t>
      </w:r>
    </w:p>
    <w:p w14:paraId="0DE90145" w14:textId="77777777" w:rsidR="00E02497" w:rsidRDefault="00000000">
      <w:pPr>
        <w:widowControl/>
        <w:overflowPunct w:val="0"/>
        <w:spacing w:line="360" w:lineRule="exact"/>
        <w:ind w:firstLineChars="200" w:firstLine="480"/>
        <w:jc w:val="left"/>
        <w:rPr>
          <w:rFonts w:ascii="仿宋_GB2312" w:eastAsia="仿宋_GB2312" w:hAnsi="宋体" w:cs="宋体" w:hint="eastAsia"/>
          <w:kern w:val="0"/>
          <w:sz w:val="24"/>
          <w:szCs w:val="24"/>
        </w:rPr>
      </w:pPr>
      <w:r>
        <w:rPr>
          <w:rFonts w:ascii="仿宋_GB2312" w:eastAsia="仿宋_GB2312" w:hAnsi="宋体" w:cs="宋体" w:hint="eastAsia"/>
          <w:kern w:val="0"/>
          <w:sz w:val="24"/>
          <w:szCs w:val="24"/>
        </w:rPr>
        <w:t>（六）</w:t>
      </w:r>
      <w:r>
        <w:rPr>
          <w:rFonts w:ascii="仿宋_GB2312" w:eastAsia="仿宋_GB2312" w:hAnsi="宋体" w:cs="宋体" w:hint="eastAsia"/>
          <w:bCs/>
          <w:sz w:val="24"/>
          <w:szCs w:val="24"/>
        </w:rPr>
        <w:t>在“信用中国”网站(www.creditchina.gov.cn)中被列入失信被执行人、重大税收违法案件当事人名单、政府采购严重违法失信行为记录名单</w:t>
      </w:r>
      <w:r>
        <w:rPr>
          <w:rFonts w:ascii="仿宋_GB2312" w:eastAsia="仿宋_GB2312" w:hAnsi="宋体" w:cs="宋体" w:hint="eastAsia"/>
          <w:kern w:val="0"/>
          <w:sz w:val="24"/>
          <w:szCs w:val="24"/>
        </w:rPr>
        <w:t>，拒绝其参与本招标项目；</w:t>
      </w:r>
    </w:p>
    <w:p w14:paraId="70E38965" w14:textId="77777777" w:rsidR="006B3BC5" w:rsidRDefault="006B3BC5" w:rsidP="006B3BC5">
      <w:pPr>
        <w:widowControl/>
        <w:overflowPunct w:val="0"/>
        <w:spacing w:line="360" w:lineRule="exact"/>
        <w:ind w:firstLineChars="200" w:firstLine="480"/>
        <w:jc w:val="left"/>
        <w:rPr>
          <w:rFonts w:ascii="仿宋_GB2312" w:eastAsia="仿宋_GB2312" w:hAnsi="宋体" w:cs="宋体" w:hint="eastAsia"/>
          <w:kern w:val="0"/>
          <w:sz w:val="24"/>
          <w:szCs w:val="24"/>
        </w:rPr>
      </w:pPr>
      <w:r w:rsidRPr="00877535">
        <w:rPr>
          <w:rFonts w:ascii="仿宋_GB2312" w:eastAsia="仿宋_GB2312" w:hAnsi="宋体" w:cs="宋体" w:hint="eastAsia"/>
          <w:kern w:val="0"/>
          <w:sz w:val="24"/>
          <w:szCs w:val="24"/>
        </w:rPr>
        <w:t>（七）本项目不接受联合体投标。</w:t>
      </w:r>
    </w:p>
    <w:p w14:paraId="10997AED" w14:textId="77777777" w:rsidR="00E02497" w:rsidRDefault="00000000">
      <w:pPr>
        <w:widowControl/>
        <w:overflowPunct w:val="0"/>
        <w:spacing w:line="360" w:lineRule="exact"/>
        <w:ind w:firstLineChars="235" w:firstLine="566"/>
        <w:jc w:val="left"/>
        <w:rPr>
          <w:rFonts w:ascii="仿宋_GB2312" w:eastAsia="仿宋_GB2312" w:hAnsi="宋体" w:cs="宋体" w:hint="eastAsia"/>
          <w:sz w:val="24"/>
          <w:szCs w:val="24"/>
        </w:rPr>
      </w:pPr>
      <w:r>
        <w:rPr>
          <w:rFonts w:ascii="仿宋_GB2312" w:eastAsia="仿宋_GB2312" w:hAnsi="宋体" w:cs="宋体" w:hint="eastAsia"/>
          <w:b/>
          <w:kern w:val="0"/>
          <w:sz w:val="24"/>
          <w:szCs w:val="24"/>
        </w:rPr>
        <w:t>二、项目服务要求</w:t>
      </w:r>
    </w:p>
    <w:p w14:paraId="6B0D9D34" w14:textId="77777777" w:rsidR="00E02497" w:rsidRDefault="00000000">
      <w:pPr>
        <w:widowControl/>
        <w:numPr>
          <w:ilvl w:val="0"/>
          <w:numId w:val="1"/>
        </w:numPr>
        <w:overflowPunct w:val="0"/>
        <w:spacing w:line="360" w:lineRule="exact"/>
        <w:rPr>
          <w:rFonts w:ascii="仿宋_GB2312" w:eastAsia="仿宋_GB2312" w:hAnsi="宋体" w:cs="宋体" w:hint="eastAsia"/>
          <w:sz w:val="24"/>
          <w:szCs w:val="24"/>
        </w:rPr>
      </w:pPr>
      <w:r>
        <w:rPr>
          <w:rFonts w:ascii="仿宋_GB2312" w:eastAsia="仿宋_GB2312" w:hAnsi="宋体" w:cs="宋体" w:hint="eastAsia"/>
          <w:kern w:val="0"/>
          <w:sz w:val="24"/>
          <w:szCs w:val="24"/>
        </w:rPr>
        <w:t xml:space="preserve">项目说明 </w:t>
      </w:r>
    </w:p>
    <w:p w14:paraId="0454BC32" w14:textId="25C72D16" w:rsidR="00E02497" w:rsidRDefault="00000000">
      <w:pPr>
        <w:widowControl/>
        <w:overflowPunct w:val="0"/>
        <w:spacing w:line="360" w:lineRule="exact"/>
        <w:ind w:firstLineChars="200" w:firstLine="480"/>
        <w:rPr>
          <w:rFonts w:ascii="仿宋_GB2312" w:eastAsia="仿宋_GB2312" w:hAnsi="宋体" w:cs="宋体" w:hint="eastAsia"/>
          <w:sz w:val="24"/>
          <w:szCs w:val="24"/>
        </w:rPr>
      </w:pPr>
      <w:r>
        <w:rPr>
          <w:rFonts w:ascii="仿宋_GB2312" w:eastAsia="仿宋_GB2312" w:hAnsi="宋体" w:cs="宋体" w:hint="eastAsia"/>
          <w:kern w:val="0"/>
          <w:sz w:val="24"/>
          <w:szCs w:val="24"/>
        </w:rPr>
        <w:t>1、</w:t>
      </w:r>
      <w:r w:rsidR="00AB1B80">
        <w:rPr>
          <w:rFonts w:ascii="仿宋_GB2312" w:eastAsia="仿宋_GB2312" w:hAnsi="宋体" w:cs="宋体" w:hint="eastAsia"/>
          <w:kern w:val="0"/>
          <w:sz w:val="24"/>
          <w:szCs w:val="24"/>
        </w:rPr>
        <w:t>项目基本情况:根据《中华人民共和国网络安全法》、《关键信息基础设施安全保护条例》等要求，结合</w:t>
      </w:r>
      <w:r w:rsidR="00AB1B80">
        <w:rPr>
          <w:rFonts w:ascii="仿宋_GB2312" w:eastAsia="仿宋_GB2312" w:hAnsi="宋体" w:cs="宋体" w:hint="eastAsia"/>
          <w:bCs/>
          <w:kern w:val="0"/>
          <w:sz w:val="24"/>
          <w:szCs w:val="24"/>
        </w:rPr>
        <w:t>驻马店市住房公积金管理中心</w:t>
      </w:r>
      <w:r w:rsidR="00AB1B80">
        <w:rPr>
          <w:rFonts w:ascii="仿宋_GB2312" w:eastAsia="仿宋_GB2312" w:hAnsi="宋体" w:cs="宋体" w:hint="eastAsia"/>
          <w:kern w:val="0"/>
          <w:sz w:val="24"/>
          <w:szCs w:val="24"/>
        </w:rPr>
        <w:t>信息系统的安全要求，对我单位的网络信息系统的安全保护状况</w:t>
      </w:r>
      <w:bookmarkStart w:id="0" w:name="OLE_LINK3"/>
      <w:r w:rsidR="00AB1B80">
        <w:rPr>
          <w:rFonts w:ascii="仿宋_GB2312" w:eastAsia="仿宋_GB2312" w:hAnsi="宋体" w:cs="宋体" w:hint="eastAsia"/>
          <w:kern w:val="0"/>
          <w:sz w:val="24"/>
          <w:szCs w:val="24"/>
        </w:rPr>
        <w:t>进行检测</w:t>
      </w:r>
      <w:bookmarkEnd w:id="0"/>
      <w:r w:rsidR="00AB1B80">
        <w:rPr>
          <w:rFonts w:ascii="仿宋_GB2312" w:eastAsia="仿宋_GB2312" w:hAnsi="宋体" w:cs="宋体" w:hint="eastAsia"/>
          <w:kern w:val="0"/>
          <w:sz w:val="24"/>
          <w:szCs w:val="24"/>
        </w:rPr>
        <w:t>评估</w:t>
      </w:r>
      <w:r w:rsidR="006C29C9">
        <w:rPr>
          <w:rFonts w:ascii="仿宋_GB2312" w:eastAsia="仿宋_GB2312" w:hAnsi="宋体" w:cs="宋体" w:hint="eastAsia"/>
          <w:kern w:val="0"/>
          <w:sz w:val="24"/>
          <w:szCs w:val="24"/>
        </w:rPr>
        <w:t>，对公积金综合业务管理平台进行商用密码应用</w:t>
      </w:r>
      <w:r w:rsidR="006C29C9">
        <w:rPr>
          <w:rFonts w:ascii="仿宋_GB2312" w:eastAsia="仿宋_GB2312" w:hAnsi="宋体" w:cs="宋体" w:hint="eastAsia"/>
          <w:kern w:val="0"/>
          <w:sz w:val="24"/>
          <w:szCs w:val="24"/>
        </w:rPr>
        <w:t>进行检测</w:t>
      </w:r>
      <w:r w:rsidR="006C29C9">
        <w:rPr>
          <w:rFonts w:ascii="仿宋_GB2312" w:eastAsia="仿宋_GB2312" w:hAnsi="宋体" w:cs="宋体" w:hint="eastAsia"/>
          <w:kern w:val="0"/>
          <w:sz w:val="24"/>
          <w:szCs w:val="24"/>
        </w:rPr>
        <w:t>评估</w:t>
      </w:r>
      <w:r w:rsidR="00AB1B80">
        <w:rPr>
          <w:rFonts w:ascii="仿宋_GB2312" w:eastAsia="仿宋_GB2312" w:hAnsi="宋体" w:cs="宋体" w:hint="eastAsia"/>
          <w:kern w:val="0"/>
          <w:sz w:val="24"/>
          <w:szCs w:val="24"/>
        </w:rPr>
        <w:t>，对精密空调及机房设备系统安全进行运维服务，确保网络信息系统安全可靠运行，特开展安全技术服务项目采购工作。</w:t>
      </w:r>
    </w:p>
    <w:p w14:paraId="41C477A5" w14:textId="77777777" w:rsidR="00E02497" w:rsidRDefault="00000000">
      <w:pPr>
        <w:widowControl/>
        <w:overflowPunct w:val="0"/>
        <w:spacing w:line="360" w:lineRule="exact"/>
        <w:ind w:firstLineChars="200" w:firstLine="480"/>
        <w:rPr>
          <w:rFonts w:ascii="仿宋_GB2312" w:eastAsia="仿宋_GB2312" w:hAnsi="宋体" w:cs="宋体" w:hint="eastAsia"/>
          <w:sz w:val="24"/>
          <w:szCs w:val="24"/>
        </w:rPr>
      </w:pPr>
      <w:r>
        <w:rPr>
          <w:rFonts w:ascii="仿宋_GB2312" w:eastAsia="仿宋_GB2312" w:hAnsi="宋体" w:cs="宋体" w:hint="eastAsia"/>
          <w:kern w:val="0"/>
          <w:sz w:val="24"/>
          <w:szCs w:val="24"/>
        </w:rPr>
        <w:t xml:space="preserve">2、服务地点:采购人指定地点。 </w:t>
      </w:r>
    </w:p>
    <w:p w14:paraId="292ED899" w14:textId="77777777" w:rsidR="00E02497" w:rsidRDefault="00000000">
      <w:pPr>
        <w:widowControl/>
        <w:numPr>
          <w:ilvl w:val="0"/>
          <w:numId w:val="1"/>
        </w:numPr>
        <w:overflowPunct w:val="0"/>
        <w:spacing w:line="360" w:lineRule="exact"/>
        <w:rPr>
          <w:rFonts w:ascii="仿宋_GB2312" w:eastAsia="仿宋_GB2312" w:hAnsi="宋体" w:cs="宋体" w:hint="eastAsia"/>
          <w:sz w:val="24"/>
          <w:szCs w:val="24"/>
        </w:rPr>
      </w:pPr>
      <w:r>
        <w:rPr>
          <w:rFonts w:ascii="仿宋_GB2312" w:eastAsia="仿宋_GB2312" w:hAnsi="宋体" w:cs="宋体" w:hint="eastAsia"/>
          <w:sz w:val="24"/>
          <w:szCs w:val="24"/>
        </w:rPr>
        <w:t>服务内容</w:t>
      </w:r>
    </w:p>
    <w:tbl>
      <w:tblPr>
        <w:tblStyle w:val="ac"/>
        <w:tblW w:w="8154" w:type="dxa"/>
        <w:jc w:val="center"/>
        <w:tblLook w:val="04A0" w:firstRow="1" w:lastRow="0" w:firstColumn="1" w:lastColumn="0" w:noHBand="0" w:noVBand="1"/>
      </w:tblPr>
      <w:tblGrid>
        <w:gridCol w:w="605"/>
        <w:gridCol w:w="809"/>
        <w:gridCol w:w="4960"/>
        <w:gridCol w:w="850"/>
        <w:gridCol w:w="930"/>
      </w:tblGrid>
      <w:tr w:rsidR="00E02497" w14:paraId="02EE0E17" w14:textId="77777777">
        <w:trPr>
          <w:jc w:val="center"/>
        </w:trPr>
        <w:tc>
          <w:tcPr>
            <w:tcW w:w="605" w:type="dxa"/>
            <w:vAlign w:val="center"/>
          </w:tcPr>
          <w:p w14:paraId="05382F64" w14:textId="77777777" w:rsidR="00E02497" w:rsidRDefault="00000000">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序号</w:t>
            </w:r>
          </w:p>
        </w:tc>
        <w:tc>
          <w:tcPr>
            <w:tcW w:w="809" w:type="dxa"/>
            <w:vAlign w:val="center"/>
          </w:tcPr>
          <w:p w14:paraId="577EBF95" w14:textId="77777777" w:rsidR="00E02497" w:rsidRDefault="00000000">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服务名称</w:t>
            </w:r>
          </w:p>
        </w:tc>
        <w:tc>
          <w:tcPr>
            <w:tcW w:w="4960" w:type="dxa"/>
            <w:vAlign w:val="center"/>
          </w:tcPr>
          <w:p w14:paraId="34889012" w14:textId="77777777" w:rsidR="00E02497" w:rsidRDefault="00000000">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服务技术要求和说明</w:t>
            </w:r>
          </w:p>
        </w:tc>
        <w:tc>
          <w:tcPr>
            <w:tcW w:w="850" w:type="dxa"/>
          </w:tcPr>
          <w:p w14:paraId="760BCD51" w14:textId="77777777" w:rsidR="00E02497" w:rsidRDefault="00000000">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单位</w:t>
            </w:r>
          </w:p>
        </w:tc>
        <w:tc>
          <w:tcPr>
            <w:tcW w:w="930" w:type="dxa"/>
          </w:tcPr>
          <w:p w14:paraId="3DD080E8" w14:textId="77777777" w:rsidR="00E02497" w:rsidRDefault="00000000">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数量</w:t>
            </w:r>
          </w:p>
        </w:tc>
      </w:tr>
      <w:tr w:rsidR="00E02497" w14:paraId="54AE00F5" w14:textId="77777777">
        <w:trPr>
          <w:jc w:val="center"/>
        </w:trPr>
        <w:tc>
          <w:tcPr>
            <w:tcW w:w="605" w:type="dxa"/>
            <w:vAlign w:val="center"/>
          </w:tcPr>
          <w:p w14:paraId="019F389D" w14:textId="77777777" w:rsidR="00E02497" w:rsidRDefault="00000000">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1</w:t>
            </w:r>
          </w:p>
        </w:tc>
        <w:tc>
          <w:tcPr>
            <w:tcW w:w="809" w:type="dxa"/>
            <w:vAlign w:val="center"/>
          </w:tcPr>
          <w:p w14:paraId="544B919D" w14:textId="77777777" w:rsidR="00E02497" w:rsidRDefault="00000000">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安全技术服务</w:t>
            </w:r>
          </w:p>
        </w:tc>
        <w:tc>
          <w:tcPr>
            <w:tcW w:w="4960" w:type="dxa"/>
            <w:vAlign w:val="center"/>
          </w:tcPr>
          <w:p w14:paraId="721E15CF" w14:textId="77777777" w:rsidR="00E02497" w:rsidRDefault="00000000">
            <w:pPr>
              <w:overflowPunct w:val="0"/>
              <w:spacing w:line="360" w:lineRule="exact"/>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1. 网络安全咨询：为中心提供安全咨询，根据客户需求提供安全方案、风险评估、安全策略等。</w:t>
            </w:r>
          </w:p>
          <w:p w14:paraId="790C6CB2" w14:textId="025FE1AC" w:rsidR="00AB1B80" w:rsidRDefault="00000000" w:rsidP="00AB1B80">
            <w:pPr>
              <w:overflowPunct w:val="0"/>
              <w:spacing w:line="360" w:lineRule="exact"/>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 xml:space="preserve">2. </w:t>
            </w:r>
            <w:r w:rsidR="006C29C9">
              <w:rPr>
                <w:rFonts w:ascii="仿宋_GB2312" w:eastAsia="仿宋_GB2312" w:hAnsi="宋体" w:cs="宋体" w:hint="eastAsia"/>
                <w:color w:val="000000" w:themeColor="text1"/>
                <w:sz w:val="24"/>
                <w:szCs w:val="24"/>
              </w:rPr>
              <w:t>网络</w:t>
            </w:r>
            <w:r>
              <w:rPr>
                <w:rFonts w:ascii="仿宋_GB2312" w:eastAsia="仿宋_GB2312" w:hAnsi="宋体" w:cs="宋体" w:hint="eastAsia"/>
                <w:color w:val="000000" w:themeColor="text1"/>
                <w:sz w:val="24"/>
                <w:szCs w:val="24"/>
              </w:rPr>
              <w:t>安全检测与评估：对中心的网络和系统进行安全检测，包括端口扫描、漏洞扫描、渗透测试、安全评估等。安全技术检测：包括安全物理环境、安全通信网络、安全区域边界、安全计算环境和安全管理中心等五个方面的安全检测；安全管理检测：安全管理机构、安全管理制度、安全管理人员、安全建设管理和安全运维管理等五个方面的安全控制检测；对公积金综合业务管理系统进行检测</w:t>
            </w:r>
            <w:r w:rsidR="00AB1B80">
              <w:rPr>
                <w:rFonts w:ascii="仿宋_GB2312" w:eastAsia="仿宋_GB2312" w:hAnsi="宋体" w:cs="宋体" w:hint="eastAsia"/>
                <w:color w:val="000000" w:themeColor="text1"/>
                <w:sz w:val="24"/>
                <w:szCs w:val="24"/>
              </w:rPr>
              <w:t>。</w:t>
            </w:r>
            <w:r w:rsidR="00AB1B80" w:rsidRPr="00931E94">
              <w:rPr>
                <w:rFonts w:ascii="仿宋_GB2312" w:eastAsia="仿宋_GB2312" w:hAnsi="宋体" w:cs="宋体" w:hint="eastAsia"/>
                <w:color w:val="000000" w:themeColor="text1"/>
                <w:sz w:val="24"/>
                <w:szCs w:val="24"/>
              </w:rPr>
              <w:t>服务包括</w:t>
            </w:r>
            <w:r w:rsidR="00AB1B80">
              <w:rPr>
                <w:rFonts w:ascii="仿宋_GB2312" w:eastAsia="仿宋_GB2312" w:hAnsi="宋体" w:cs="宋体" w:hint="eastAsia"/>
                <w:color w:val="000000" w:themeColor="text1"/>
                <w:sz w:val="24"/>
                <w:szCs w:val="24"/>
              </w:rPr>
              <w:t>但不限于</w:t>
            </w:r>
            <w:r w:rsidR="00AB1B80" w:rsidRPr="00931E94">
              <w:rPr>
                <w:rFonts w:ascii="仿宋_GB2312" w:eastAsia="仿宋_GB2312" w:hAnsi="宋体" w:cs="宋体" w:hint="eastAsia"/>
                <w:color w:val="000000" w:themeColor="text1"/>
                <w:sz w:val="24"/>
                <w:szCs w:val="24"/>
              </w:rPr>
              <w:t>定级、备案并获取备案证明、测评、</w:t>
            </w:r>
            <w:r w:rsidR="00AB1B80" w:rsidRPr="00931E94">
              <w:rPr>
                <w:rFonts w:ascii="仿宋_GB2312" w:eastAsia="仿宋_GB2312" w:hAnsi="宋体" w:cs="宋体" w:hint="eastAsia"/>
                <w:color w:val="000000" w:themeColor="text1"/>
                <w:sz w:val="24"/>
                <w:szCs w:val="24"/>
              </w:rPr>
              <w:lastRenderedPageBreak/>
              <w:t>协助整改。</w:t>
            </w:r>
          </w:p>
          <w:p w14:paraId="3B8779C2" w14:textId="05F42ABC" w:rsidR="006C29C9" w:rsidRDefault="00257581">
            <w:pPr>
              <w:overflowPunct w:val="0"/>
              <w:spacing w:line="360" w:lineRule="exact"/>
              <w:rPr>
                <w:rFonts w:ascii="仿宋_GB2312" w:eastAsia="仿宋_GB2312" w:hAnsi="宋体" w:cs="宋体"/>
                <w:color w:val="000000" w:themeColor="text1"/>
                <w:sz w:val="24"/>
                <w:szCs w:val="24"/>
              </w:rPr>
            </w:pPr>
            <w:r>
              <w:rPr>
                <w:rFonts w:ascii="仿宋_GB2312" w:eastAsia="仿宋_GB2312" w:hAnsi="宋体" w:cs="宋体" w:hint="eastAsia"/>
                <w:color w:val="000000" w:themeColor="text1"/>
                <w:sz w:val="24"/>
                <w:szCs w:val="24"/>
              </w:rPr>
              <w:t>3</w:t>
            </w:r>
            <w:r w:rsidR="006C29C9">
              <w:rPr>
                <w:rFonts w:ascii="仿宋_GB2312" w:eastAsia="仿宋_GB2312" w:hAnsi="宋体" w:cs="宋体" w:hint="eastAsia"/>
                <w:color w:val="000000" w:themeColor="text1"/>
                <w:sz w:val="24"/>
                <w:szCs w:val="24"/>
              </w:rPr>
              <w:t>、</w:t>
            </w:r>
            <w:r w:rsidR="006C29C9" w:rsidRPr="006C29C9">
              <w:rPr>
                <w:rFonts w:ascii="仿宋_GB2312" w:eastAsia="仿宋_GB2312" w:hAnsi="宋体" w:cs="宋体"/>
                <w:color w:val="000000" w:themeColor="text1"/>
                <w:sz w:val="24"/>
                <w:szCs w:val="24"/>
              </w:rPr>
              <w:t>商用密码应用评估服务：依据国家商用密码管理相关法律法规及技术标准，对</w:t>
            </w:r>
            <w:r w:rsidR="006C29C9">
              <w:rPr>
                <w:rFonts w:ascii="仿宋_GB2312" w:eastAsia="仿宋_GB2312" w:hAnsi="宋体" w:cs="宋体" w:hint="eastAsia"/>
                <w:color w:val="000000" w:themeColor="text1"/>
                <w:sz w:val="24"/>
                <w:szCs w:val="24"/>
              </w:rPr>
              <w:t>公积金综合业务管理</w:t>
            </w:r>
            <w:r w:rsidR="006C29C9" w:rsidRPr="006C29C9">
              <w:rPr>
                <w:rFonts w:ascii="仿宋_GB2312" w:eastAsia="仿宋_GB2312" w:hAnsi="宋体" w:cs="宋体"/>
                <w:color w:val="000000" w:themeColor="text1"/>
                <w:sz w:val="24"/>
                <w:szCs w:val="24"/>
              </w:rPr>
              <w:t>平台进行商用密码应用安全性评估，全面检系统在密码算法、密码协议、密钥管理、密码产品使用等方面的合规性、正确性和有效性，并出具国家认可的专业评估报告。</w:t>
            </w:r>
          </w:p>
          <w:p w14:paraId="7A56ED6C" w14:textId="64D34BE0" w:rsidR="00E02497" w:rsidRDefault="00257581">
            <w:pPr>
              <w:overflowPunct w:val="0"/>
              <w:spacing w:line="360" w:lineRule="exact"/>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4</w:t>
            </w:r>
            <w:r w:rsidR="00000000">
              <w:rPr>
                <w:rFonts w:ascii="仿宋_GB2312" w:eastAsia="仿宋_GB2312" w:hAnsi="宋体" w:cs="宋体" w:hint="eastAsia"/>
                <w:color w:val="000000" w:themeColor="text1"/>
                <w:sz w:val="24"/>
                <w:szCs w:val="24"/>
              </w:rPr>
              <w:t>、渗透测试：每</w:t>
            </w:r>
            <w:r w:rsidR="006C29C9">
              <w:rPr>
                <w:rFonts w:ascii="仿宋_GB2312" w:eastAsia="仿宋_GB2312" w:hAnsi="宋体" w:cs="宋体" w:hint="eastAsia"/>
                <w:color w:val="000000" w:themeColor="text1"/>
                <w:sz w:val="24"/>
                <w:szCs w:val="24"/>
              </w:rPr>
              <w:t>半年</w:t>
            </w:r>
            <w:r w:rsidR="00000000">
              <w:rPr>
                <w:rFonts w:ascii="仿宋_GB2312" w:eastAsia="仿宋_GB2312" w:hAnsi="宋体" w:cs="宋体" w:hint="eastAsia"/>
                <w:color w:val="000000" w:themeColor="text1"/>
                <w:sz w:val="24"/>
                <w:szCs w:val="24"/>
              </w:rPr>
              <w:t>进行1次的渗透测试服务，对驻马店市住房公积金管理中心关键业务系统进行渗透测试。通过利用渗透测试工具对特定业务系统的各类资源等进行非破坏性质的模拟黑客攻击，尝试入侵系统并获取系统信息，将入侵过程和技术细节产生进行报告，形成最终的渗透测试报告。安全渗透测试的主要内容至少包括：SQL 注入、XSS（跨站脚本）、CRLF 注入、目录遍历、文件包含、输入验证、认证、密码保护区域猜测、字典攻击、特定的错误页面检测、脆弱权限的目录、信息泄露、stuct2漏洞、Cookie欺骗、源代码泄露等。</w:t>
            </w:r>
          </w:p>
          <w:p w14:paraId="73DF5433" w14:textId="6DC9A948" w:rsidR="00E02497" w:rsidRDefault="00257581">
            <w:pPr>
              <w:overflowPunct w:val="0"/>
              <w:spacing w:line="360" w:lineRule="exact"/>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5</w:t>
            </w:r>
            <w:r w:rsidR="00000000">
              <w:rPr>
                <w:rFonts w:ascii="仿宋_GB2312" w:eastAsia="仿宋_GB2312" w:hAnsi="宋体" w:cs="宋体" w:hint="eastAsia"/>
                <w:color w:val="000000" w:themeColor="text1"/>
                <w:sz w:val="24"/>
                <w:szCs w:val="24"/>
              </w:rPr>
              <w:t>、漏洞扫描：每</w:t>
            </w:r>
            <w:r w:rsidR="006C29C9">
              <w:rPr>
                <w:rFonts w:ascii="仿宋_GB2312" w:eastAsia="仿宋_GB2312" w:hAnsi="宋体" w:cs="宋体" w:hint="eastAsia"/>
                <w:color w:val="000000" w:themeColor="text1"/>
                <w:sz w:val="24"/>
                <w:szCs w:val="24"/>
              </w:rPr>
              <w:t>半年</w:t>
            </w:r>
            <w:r w:rsidR="00000000">
              <w:rPr>
                <w:rFonts w:ascii="仿宋_GB2312" w:eastAsia="仿宋_GB2312" w:hAnsi="宋体" w:cs="宋体" w:hint="eastAsia"/>
                <w:color w:val="000000" w:themeColor="text1"/>
                <w:sz w:val="24"/>
                <w:szCs w:val="24"/>
              </w:rPr>
              <w:t>进行1次。使用漏洞扫描工具对业务系统、数据库、操作系统、中间件等进行漏洞、端口、弱口令的扫描检测，扫描完成后由技术人员对漏洞进行确认测试，提出整改建议，协助开发人员整改。</w:t>
            </w:r>
          </w:p>
          <w:p w14:paraId="607C07D2" w14:textId="2BB1E432" w:rsidR="00A43E4F" w:rsidRDefault="00257581" w:rsidP="001F4E82">
            <w:pPr>
              <w:overflowPunct w:val="0"/>
              <w:spacing w:line="360" w:lineRule="exact"/>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6</w:t>
            </w:r>
            <w:r w:rsidR="00000000">
              <w:rPr>
                <w:rFonts w:ascii="仿宋_GB2312" w:eastAsia="仿宋_GB2312" w:hAnsi="宋体" w:cs="宋体" w:hint="eastAsia"/>
                <w:color w:val="000000" w:themeColor="text1"/>
                <w:sz w:val="24"/>
                <w:szCs w:val="24"/>
              </w:rPr>
              <w:t>、配合检查：针对相关管理机构对</w:t>
            </w:r>
            <w:r w:rsidR="00A43E4F">
              <w:rPr>
                <w:rFonts w:ascii="仿宋_GB2312" w:eastAsia="仿宋_GB2312" w:hAnsi="宋体" w:cs="宋体" w:hint="eastAsia"/>
                <w:color w:val="000000" w:themeColor="text1"/>
                <w:sz w:val="24"/>
                <w:szCs w:val="24"/>
              </w:rPr>
              <w:t>公积金中心</w:t>
            </w:r>
          </w:p>
          <w:p w14:paraId="59AE0E0E" w14:textId="2C212A64" w:rsidR="001A7A58" w:rsidRPr="001A7A58" w:rsidRDefault="00000000" w:rsidP="001F4E82">
            <w:pPr>
              <w:overflowPunct w:val="0"/>
              <w:spacing w:line="360" w:lineRule="exact"/>
            </w:pPr>
            <w:r>
              <w:rPr>
                <w:rFonts w:ascii="仿宋_GB2312" w:eastAsia="仿宋_GB2312" w:hAnsi="宋体" w:cs="宋体" w:hint="eastAsia"/>
                <w:color w:val="000000" w:themeColor="text1"/>
                <w:sz w:val="24"/>
                <w:szCs w:val="24"/>
              </w:rPr>
              <w:t>进行安全检查时，提供相应的技术支持服务，服务内容包含，资料收集整理、技术人员协助配合服务等。</w:t>
            </w:r>
          </w:p>
        </w:tc>
        <w:tc>
          <w:tcPr>
            <w:tcW w:w="850" w:type="dxa"/>
          </w:tcPr>
          <w:p w14:paraId="055E0DB9" w14:textId="77777777" w:rsidR="00E02497" w:rsidRDefault="00000000" w:rsidP="00732DEB">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lastRenderedPageBreak/>
              <w:t>项</w:t>
            </w:r>
          </w:p>
        </w:tc>
        <w:tc>
          <w:tcPr>
            <w:tcW w:w="930" w:type="dxa"/>
          </w:tcPr>
          <w:p w14:paraId="0441357F" w14:textId="77777777" w:rsidR="00E02497" w:rsidRDefault="00000000" w:rsidP="00732DEB">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1</w:t>
            </w:r>
          </w:p>
        </w:tc>
      </w:tr>
      <w:tr w:rsidR="00E02497" w14:paraId="6F22D73A" w14:textId="77777777">
        <w:trPr>
          <w:jc w:val="center"/>
        </w:trPr>
        <w:tc>
          <w:tcPr>
            <w:tcW w:w="605" w:type="dxa"/>
            <w:vAlign w:val="center"/>
          </w:tcPr>
          <w:p w14:paraId="32679D35" w14:textId="77777777" w:rsidR="00E02497" w:rsidRDefault="00000000">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2</w:t>
            </w:r>
          </w:p>
        </w:tc>
        <w:tc>
          <w:tcPr>
            <w:tcW w:w="809" w:type="dxa"/>
            <w:vAlign w:val="center"/>
          </w:tcPr>
          <w:p w14:paraId="4C06CACD" w14:textId="77777777" w:rsidR="00E02497" w:rsidRDefault="00000000">
            <w:pPr>
              <w:overflowPunct w:val="0"/>
              <w:spacing w:line="360" w:lineRule="exact"/>
              <w:jc w:val="center"/>
              <w:rPr>
                <w:rFonts w:ascii="仿宋_GB2312" w:eastAsia="仿宋_GB2312" w:hAnsi="宋体" w:cs="宋体" w:hint="eastAsia"/>
                <w:color w:val="000000" w:themeColor="text1"/>
                <w:sz w:val="24"/>
                <w:szCs w:val="24"/>
              </w:rPr>
            </w:pPr>
            <w:r>
              <w:rPr>
                <w:rFonts w:ascii="仿宋_GB2312" w:eastAsia="仿宋_GB2312" w:hAnsi="宋体" w:cs="宋体" w:hint="eastAsia"/>
                <w:color w:val="000000" w:themeColor="text1"/>
                <w:sz w:val="24"/>
                <w:szCs w:val="24"/>
              </w:rPr>
              <w:t>机房设备安全运维服务</w:t>
            </w:r>
          </w:p>
        </w:tc>
        <w:tc>
          <w:tcPr>
            <w:tcW w:w="4960" w:type="dxa"/>
            <w:vAlign w:val="center"/>
          </w:tcPr>
          <w:p w14:paraId="22CD20DE" w14:textId="77777777" w:rsidR="00E122C0" w:rsidRDefault="00000000">
            <w:pPr>
              <w:overflowPunct w:val="0"/>
              <w:spacing w:line="360" w:lineRule="exact"/>
              <w:rPr>
                <w:rFonts w:ascii="仿宋_GB2312" w:eastAsia="仿宋_GB2312"/>
                <w:color w:val="000000" w:themeColor="text1"/>
                <w:kern w:val="0"/>
                <w:sz w:val="24"/>
                <w:szCs w:val="24"/>
              </w:rPr>
            </w:pPr>
            <w:r>
              <w:rPr>
                <w:rFonts w:ascii="仿宋_GB2312" w:eastAsia="仿宋_GB2312" w:hint="eastAsia"/>
                <w:color w:val="000000" w:themeColor="text1"/>
                <w:kern w:val="0"/>
                <w:sz w:val="24"/>
                <w:szCs w:val="24"/>
              </w:rPr>
              <w:t>1、</w:t>
            </w:r>
            <w:r w:rsidR="00E122C0">
              <w:rPr>
                <w:rFonts w:ascii="仿宋_GB2312" w:eastAsia="仿宋_GB2312" w:hint="eastAsia"/>
                <w:color w:val="000000" w:themeColor="text1"/>
                <w:kern w:val="0"/>
                <w:sz w:val="24"/>
                <w:szCs w:val="24"/>
              </w:rPr>
              <w:t>机房设备安全服务要求：</w:t>
            </w:r>
          </w:p>
          <w:p w14:paraId="3B9EFE6D" w14:textId="1CBD0974" w:rsidR="00E02497" w:rsidRDefault="00E122C0">
            <w:pPr>
              <w:overflowPunct w:val="0"/>
              <w:spacing w:line="360" w:lineRule="exact"/>
              <w:rPr>
                <w:rFonts w:ascii="仿宋_GB2312" w:eastAsia="仿宋_GB2312"/>
                <w:color w:val="000000" w:themeColor="text1"/>
                <w:kern w:val="0"/>
                <w:sz w:val="24"/>
                <w:szCs w:val="24"/>
              </w:rPr>
            </w:pPr>
            <w:r>
              <w:rPr>
                <w:rFonts w:ascii="仿宋_GB2312" w:eastAsia="仿宋_GB2312" w:hint="eastAsia"/>
                <w:color w:val="000000" w:themeColor="text1"/>
                <w:kern w:val="0"/>
                <w:sz w:val="24"/>
                <w:szCs w:val="24"/>
              </w:rPr>
              <w:t>（1）</w:t>
            </w:r>
            <w:r w:rsidR="00A43E4F">
              <w:rPr>
                <w:rFonts w:ascii="仿宋_GB2312" w:eastAsia="仿宋_GB2312" w:hint="eastAsia"/>
                <w:color w:val="000000" w:themeColor="text1"/>
                <w:kern w:val="0"/>
                <w:sz w:val="24"/>
                <w:szCs w:val="24"/>
              </w:rPr>
              <w:t>提供</w:t>
            </w:r>
            <w:r>
              <w:rPr>
                <w:rFonts w:ascii="仿宋_GB2312" w:eastAsia="仿宋_GB2312" w:hint="eastAsia"/>
                <w:color w:val="000000" w:themeColor="text1"/>
                <w:kern w:val="0"/>
                <w:sz w:val="24"/>
                <w:szCs w:val="24"/>
              </w:rPr>
              <w:t>机房精密空调</w:t>
            </w:r>
            <w:r w:rsidR="007D1D1C">
              <w:rPr>
                <w:rFonts w:ascii="仿宋_GB2312" w:eastAsia="仿宋_GB2312" w:hint="eastAsia"/>
                <w:color w:val="000000" w:themeColor="text1"/>
                <w:kern w:val="0"/>
                <w:sz w:val="24"/>
                <w:szCs w:val="24"/>
              </w:rPr>
              <w:t>第三方</w:t>
            </w:r>
            <w:r>
              <w:rPr>
                <w:rFonts w:ascii="仿宋_GB2312" w:eastAsia="仿宋_GB2312" w:hint="eastAsia"/>
                <w:color w:val="000000" w:themeColor="text1"/>
                <w:kern w:val="0"/>
                <w:sz w:val="24"/>
                <w:szCs w:val="24"/>
              </w:rPr>
              <w:t>专业维护服务；</w:t>
            </w:r>
          </w:p>
          <w:p w14:paraId="479AFD0B" w14:textId="2E14E4B3" w:rsidR="00E122C0" w:rsidRDefault="00E122C0">
            <w:pPr>
              <w:pStyle w:val="a0"/>
              <w:rPr>
                <w:rFonts w:ascii="仿宋_GB2312" w:eastAsia="仿宋_GB2312"/>
                <w:sz w:val="24"/>
                <w:szCs w:val="24"/>
              </w:rPr>
            </w:pPr>
            <w:r>
              <w:rPr>
                <w:rFonts w:ascii="仿宋_GB2312" w:eastAsia="仿宋_GB2312" w:hint="eastAsia"/>
                <w:color w:val="000000" w:themeColor="text1"/>
                <w:kern w:val="0"/>
                <w:sz w:val="24"/>
                <w:szCs w:val="24"/>
              </w:rPr>
              <w:t>（2）</w:t>
            </w:r>
            <w:r>
              <w:rPr>
                <w:rFonts w:ascii="仿宋_GB2312" w:eastAsia="仿宋_GB2312" w:hint="eastAsia"/>
                <w:sz w:val="24"/>
                <w:szCs w:val="24"/>
              </w:rPr>
              <w:t>对机房中所包含硬件设备</w:t>
            </w:r>
            <w:r w:rsidR="00A43E4F">
              <w:rPr>
                <w:rFonts w:ascii="仿宋_GB2312" w:eastAsia="仿宋_GB2312" w:hint="eastAsia"/>
                <w:sz w:val="24"/>
                <w:szCs w:val="24"/>
              </w:rPr>
              <w:t>提供专业安全</w:t>
            </w:r>
            <w:r>
              <w:rPr>
                <w:rFonts w:ascii="仿宋_GB2312" w:eastAsia="仿宋_GB2312" w:hint="eastAsia"/>
                <w:sz w:val="24"/>
                <w:szCs w:val="24"/>
              </w:rPr>
              <w:t>维护</w:t>
            </w:r>
            <w:r w:rsidR="00A43E4F">
              <w:rPr>
                <w:rFonts w:ascii="仿宋_GB2312" w:eastAsia="仿宋_GB2312" w:hint="eastAsia"/>
                <w:sz w:val="24"/>
                <w:szCs w:val="24"/>
              </w:rPr>
              <w:t>服务</w:t>
            </w:r>
            <w:r>
              <w:rPr>
                <w:rFonts w:ascii="仿宋_GB2312" w:eastAsia="仿宋_GB2312" w:hint="eastAsia"/>
                <w:sz w:val="24"/>
                <w:szCs w:val="24"/>
              </w:rPr>
              <w:t>，对软件系统的优化，保证硬件设备系统稳定、安全、高效运行；对存在问题及突发故障提供及时有效的技术支持、完善的解决方案和事前防范机制，降低故障对生产的影响，使业务系统保持或迅速恢复其良好的工作状态，并消除产生故障的薄弱环节。</w:t>
            </w:r>
          </w:p>
          <w:p w14:paraId="7BB56BD7" w14:textId="77777777" w:rsidR="00E122C0" w:rsidRDefault="00E122C0">
            <w:pPr>
              <w:pStyle w:val="a0"/>
              <w:rPr>
                <w:rFonts w:ascii="仿宋_GB2312" w:eastAsia="仿宋_GB2312"/>
                <w:sz w:val="24"/>
                <w:szCs w:val="24"/>
              </w:rPr>
            </w:pPr>
            <w:r>
              <w:rPr>
                <w:rFonts w:ascii="仿宋_GB2312" w:eastAsia="仿宋_GB2312" w:hint="eastAsia"/>
                <w:sz w:val="24"/>
                <w:szCs w:val="24"/>
              </w:rPr>
              <w:t>2、服务响应时间：</w:t>
            </w:r>
          </w:p>
          <w:p w14:paraId="723786E6" w14:textId="39D000A4" w:rsidR="00E02497" w:rsidRDefault="00000000">
            <w:pPr>
              <w:pStyle w:val="a0"/>
              <w:rPr>
                <w:rFonts w:ascii="仿宋_GB2312" w:eastAsia="仿宋_GB2312"/>
                <w:sz w:val="24"/>
                <w:szCs w:val="24"/>
              </w:rPr>
            </w:pPr>
            <w:r>
              <w:rPr>
                <w:rFonts w:ascii="仿宋_GB2312" w:eastAsia="仿宋_GB2312" w:hint="eastAsia"/>
                <w:sz w:val="24"/>
                <w:szCs w:val="24"/>
              </w:rPr>
              <w:t>（1）故障报修热线服务：提供7×24不间断</w:t>
            </w:r>
            <w:r>
              <w:rPr>
                <w:rFonts w:ascii="仿宋_GB2312" w:eastAsia="仿宋_GB2312" w:hint="eastAsia"/>
                <w:sz w:val="24"/>
                <w:szCs w:val="24"/>
              </w:rPr>
              <w:lastRenderedPageBreak/>
              <w:t>的电话服务支持，不限次，响应时间不超过10分钟。采购人在使用维保范围内硬件或软件如遇到问题，都随时可以从供应商得到电话支持与帮助。</w:t>
            </w:r>
          </w:p>
          <w:p w14:paraId="573F0B4E" w14:textId="77777777" w:rsidR="00E02497" w:rsidRDefault="00000000">
            <w:pPr>
              <w:rPr>
                <w:rFonts w:ascii="仿宋_GB2312" w:eastAsia="仿宋_GB2312"/>
                <w:sz w:val="24"/>
                <w:szCs w:val="24"/>
              </w:rPr>
            </w:pPr>
            <w:r>
              <w:rPr>
                <w:rFonts w:ascii="仿宋_GB2312" w:eastAsia="仿宋_GB2312" w:hint="eastAsia"/>
                <w:sz w:val="24"/>
                <w:szCs w:val="24"/>
              </w:rPr>
              <w:t>（2）远程问题诊断和支持服务：提供7×24远程协助支持，响应时间不超过20分钟。若故障不能通过热线支持解决，供应商可使用远程支持服务工具对服务范围内的设备进行远程诊断，或通过其它远程方式为解决问题提供帮助。</w:t>
            </w:r>
          </w:p>
          <w:p w14:paraId="28A1A2F4" w14:textId="499EB374" w:rsidR="00E02497" w:rsidRDefault="00000000">
            <w:r>
              <w:rPr>
                <w:rFonts w:ascii="仿宋_GB2312" w:eastAsia="仿宋_GB2312" w:hint="eastAsia"/>
                <w:sz w:val="24"/>
                <w:szCs w:val="24"/>
              </w:rPr>
              <w:t>（</w:t>
            </w:r>
            <w:r w:rsidRPr="002C2276">
              <w:rPr>
                <w:rFonts w:ascii="仿宋_GB2312" w:eastAsia="仿宋_GB2312" w:hint="eastAsia"/>
                <w:color w:val="000000" w:themeColor="text1"/>
                <w:sz w:val="24"/>
                <w:szCs w:val="24"/>
              </w:rPr>
              <w:t>3）现场支持服务：</w:t>
            </w:r>
            <w:r w:rsidR="002C2276" w:rsidRPr="00E8148C">
              <w:rPr>
                <w:rFonts w:ascii="仿宋_GB2312" w:eastAsia="仿宋_GB2312" w:hint="eastAsia"/>
                <w:sz w:val="24"/>
                <w:szCs w:val="24"/>
              </w:rPr>
              <w:t>对于通过电话支持和远程支持都不能解决的软件故障，供应商应提供7×8现场支持服务，安排经验丰富的技术支持工程师赴现场分析故障原因，制定故障解决方案</w:t>
            </w:r>
            <w:r w:rsidR="002C4753">
              <w:rPr>
                <w:rFonts w:ascii="仿宋_GB2312" w:eastAsia="仿宋_GB2312" w:hint="eastAsia"/>
                <w:sz w:val="24"/>
                <w:szCs w:val="24"/>
              </w:rPr>
              <w:t>，</w:t>
            </w:r>
            <w:r w:rsidR="002C4753" w:rsidRPr="002C4753">
              <w:rPr>
                <w:rFonts w:ascii="仿宋_GB2312" w:eastAsia="仿宋_GB2312" w:hint="eastAsia"/>
                <w:sz w:val="24"/>
                <w:szCs w:val="24"/>
              </w:rPr>
              <w:t>响应时间不多于</w:t>
            </w:r>
            <w:r w:rsidR="007D36C0">
              <w:rPr>
                <w:rFonts w:ascii="仿宋_GB2312" w:eastAsia="仿宋_GB2312" w:hint="eastAsia"/>
                <w:sz w:val="24"/>
                <w:szCs w:val="24"/>
              </w:rPr>
              <w:t>2</w:t>
            </w:r>
            <w:r w:rsidR="002C4753" w:rsidRPr="002C4753">
              <w:rPr>
                <w:rFonts w:ascii="仿宋_GB2312" w:eastAsia="仿宋_GB2312" w:hint="eastAsia"/>
                <w:sz w:val="24"/>
                <w:szCs w:val="24"/>
              </w:rPr>
              <w:t>小时</w:t>
            </w:r>
            <w:r w:rsidR="002C2276" w:rsidRPr="00E8148C">
              <w:rPr>
                <w:rFonts w:ascii="仿宋_GB2312" w:eastAsia="仿宋_GB2312" w:hint="eastAsia"/>
                <w:sz w:val="24"/>
                <w:szCs w:val="24"/>
              </w:rPr>
              <w:t>。</w:t>
            </w:r>
          </w:p>
        </w:tc>
        <w:tc>
          <w:tcPr>
            <w:tcW w:w="850" w:type="dxa"/>
          </w:tcPr>
          <w:p w14:paraId="5BF52888" w14:textId="77777777" w:rsidR="00E02497" w:rsidRDefault="00000000">
            <w:pPr>
              <w:overflowPunct w:val="0"/>
              <w:spacing w:line="360" w:lineRule="exact"/>
              <w:rPr>
                <w:rFonts w:ascii="仿宋_GB2312" w:eastAsia="仿宋_GB2312"/>
                <w:color w:val="000000" w:themeColor="text1"/>
                <w:kern w:val="0"/>
                <w:sz w:val="24"/>
                <w:szCs w:val="24"/>
              </w:rPr>
            </w:pPr>
            <w:r>
              <w:rPr>
                <w:rFonts w:ascii="仿宋_GB2312" w:eastAsia="仿宋_GB2312" w:hint="eastAsia"/>
                <w:color w:val="000000" w:themeColor="text1"/>
                <w:kern w:val="0"/>
                <w:sz w:val="24"/>
                <w:szCs w:val="24"/>
              </w:rPr>
              <w:lastRenderedPageBreak/>
              <w:t>项</w:t>
            </w:r>
          </w:p>
        </w:tc>
        <w:tc>
          <w:tcPr>
            <w:tcW w:w="930" w:type="dxa"/>
          </w:tcPr>
          <w:p w14:paraId="6720C498" w14:textId="77777777" w:rsidR="00E02497" w:rsidRDefault="00000000">
            <w:pPr>
              <w:overflowPunct w:val="0"/>
              <w:spacing w:line="360" w:lineRule="exact"/>
              <w:rPr>
                <w:rFonts w:ascii="仿宋_GB2312" w:eastAsia="仿宋_GB2312"/>
                <w:color w:val="000000" w:themeColor="text1"/>
                <w:kern w:val="0"/>
                <w:sz w:val="24"/>
                <w:szCs w:val="24"/>
              </w:rPr>
            </w:pPr>
            <w:r>
              <w:rPr>
                <w:rFonts w:ascii="仿宋_GB2312" w:eastAsia="仿宋_GB2312" w:hint="eastAsia"/>
                <w:color w:val="000000" w:themeColor="text1"/>
                <w:kern w:val="0"/>
                <w:sz w:val="24"/>
                <w:szCs w:val="24"/>
              </w:rPr>
              <w:t>1</w:t>
            </w:r>
          </w:p>
        </w:tc>
      </w:tr>
    </w:tbl>
    <w:p w14:paraId="26A7CE5F" w14:textId="72B1AA02" w:rsidR="00E02497" w:rsidRDefault="00000000">
      <w:pPr>
        <w:widowControl/>
        <w:overflowPunct w:val="0"/>
        <w:spacing w:line="360" w:lineRule="exact"/>
        <w:ind w:firstLineChars="200" w:firstLine="482"/>
        <w:jc w:val="left"/>
        <w:rPr>
          <w:rFonts w:ascii="仿宋_GB2312" w:eastAsia="仿宋_GB2312"/>
          <w:b/>
          <w:bCs/>
          <w:sz w:val="24"/>
          <w:szCs w:val="24"/>
        </w:rPr>
      </w:pPr>
      <w:r>
        <w:rPr>
          <w:rFonts w:ascii="仿宋_GB2312" w:eastAsia="仿宋_GB2312" w:hAnsi="宋体" w:cs="宋体" w:hint="eastAsia"/>
          <w:b/>
          <w:color w:val="000000" w:themeColor="text1"/>
          <w:kern w:val="0"/>
          <w:sz w:val="24"/>
          <w:szCs w:val="24"/>
        </w:rPr>
        <w:t>注：</w:t>
      </w:r>
      <w:r w:rsidR="002C2276" w:rsidRPr="00A713CA">
        <w:rPr>
          <w:rFonts w:ascii="仿宋_GB2312" w:eastAsia="仿宋_GB2312" w:hAnsi="宋体" w:cs="宋体" w:hint="eastAsia"/>
          <w:b/>
          <w:color w:val="000000" w:themeColor="text1"/>
          <w:kern w:val="0"/>
          <w:sz w:val="24"/>
          <w:szCs w:val="24"/>
        </w:rPr>
        <w:t>为保证本项目正常实施及体现供应商的</w:t>
      </w:r>
      <w:r w:rsidR="00732DEB" w:rsidRPr="00A713CA">
        <w:rPr>
          <w:rFonts w:ascii="仿宋_GB2312" w:eastAsia="仿宋_GB2312" w:hAnsi="宋体" w:cs="宋体" w:hint="eastAsia"/>
          <w:b/>
          <w:color w:val="000000" w:themeColor="text1"/>
          <w:kern w:val="0"/>
          <w:sz w:val="24"/>
          <w:szCs w:val="24"/>
        </w:rPr>
        <w:t>技术</w:t>
      </w:r>
      <w:r w:rsidR="002C2276" w:rsidRPr="00A713CA">
        <w:rPr>
          <w:rFonts w:ascii="仿宋_GB2312" w:eastAsia="仿宋_GB2312" w:hAnsi="宋体" w:cs="宋体" w:hint="eastAsia"/>
          <w:b/>
          <w:color w:val="000000" w:themeColor="text1"/>
          <w:kern w:val="0"/>
          <w:sz w:val="24"/>
          <w:szCs w:val="24"/>
        </w:rPr>
        <w:t>服务能力，供应商应在报价前进行</w:t>
      </w:r>
      <w:r w:rsidR="001F4E82">
        <w:rPr>
          <w:rFonts w:ascii="仿宋_GB2312" w:eastAsia="仿宋_GB2312" w:hAnsi="宋体" w:cs="宋体" w:hint="eastAsia"/>
          <w:b/>
          <w:color w:val="000000" w:themeColor="text1"/>
          <w:kern w:val="0"/>
          <w:sz w:val="24"/>
          <w:szCs w:val="24"/>
        </w:rPr>
        <w:t>服务</w:t>
      </w:r>
      <w:r w:rsidR="001F4E82" w:rsidRPr="001F4E82">
        <w:rPr>
          <w:rFonts w:ascii="仿宋_GB2312" w:eastAsia="仿宋_GB2312" w:hAnsi="宋体" w:cs="宋体" w:hint="eastAsia"/>
          <w:b/>
          <w:color w:val="000000" w:themeColor="text1"/>
          <w:kern w:val="0"/>
          <w:sz w:val="24"/>
          <w:szCs w:val="24"/>
        </w:rPr>
        <w:t>工作量</w:t>
      </w:r>
      <w:r w:rsidR="001F4E82">
        <w:rPr>
          <w:rFonts w:ascii="仿宋_GB2312" w:eastAsia="仿宋_GB2312" w:hAnsi="宋体" w:cs="宋体" w:hint="eastAsia"/>
          <w:b/>
          <w:color w:val="000000" w:themeColor="text1"/>
          <w:kern w:val="0"/>
          <w:sz w:val="24"/>
          <w:szCs w:val="24"/>
        </w:rPr>
        <w:t>评估、</w:t>
      </w:r>
      <w:r w:rsidR="00BC6195" w:rsidRPr="00A713CA">
        <w:rPr>
          <w:rFonts w:ascii="仿宋_GB2312" w:eastAsia="仿宋_GB2312" w:hAnsi="宋体" w:cs="宋体" w:hint="eastAsia"/>
          <w:b/>
          <w:color w:val="000000" w:themeColor="text1"/>
          <w:kern w:val="0"/>
          <w:sz w:val="24"/>
          <w:szCs w:val="24"/>
        </w:rPr>
        <w:t>资质审查</w:t>
      </w:r>
      <w:r w:rsidR="00BC6195">
        <w:rPr>
          <w:rFonts w:ascii="仿宋_GB2312" w:eastAsia="仿宋_GB2312" w:hAnsi="宋体" w:cs="宋体" w:hint="eastAsia"/>
          <w:b/>
          <w:color w:val="000000" w:themeColor="text1"/>
          <w:kern w:val="0"/>
          <w:sz w:val="24"/>
          <w:szCs w:val="24"/>
        </w:rPr>
        <w:t>、</w:t>
      </w:r>
      <w:r w:rsidR="001F4E82" w:rsidRPr="00A713CA">
        <w:rPr>
          <w:rFonts w:ascii="仿宋_GB2312" w:eastAsia="仿宋_GB2312" w:hAnsi="宋体" w:cs="宋体" w:hint="eastAsia"/>
          <w:b/>
          <w:color w:val="000000" w:themeColor="text1"/>
          <w:kern w:val="0"/>
          <w:sz w:val="24"/>
          <w:szCs w:val="24"/>
        </w:rPr>
        <w:t>服务实施方案提交</w:t>
      </w:r>
      <w:r w:rsidR="002C2276" w:rsidRPr="00A713CA">
        <w:rPr>
          <w:rFonts w:ascii="仿宋_GB2312" w:eastAsia="仿宋_GB2312" w:hAnsi="宋体" w:cs="宋体" w:hint="eastAsia"/>
          <w:b/>
          <w:color w:val="000000" w:themeColor="text1"/>
          <w:kern w:val="0"/>
          <w:sz w:val="24"/>
          <w:szCs w:val="24"/>
        </w:rPr>
        <w:t>。未提供服务实施方案等资料的，</w:t>
      </w:r>
      <w:r w:rsidR="002C2276" w:rsidRPr="008E5948">
        <w:rPr>
          <w:rFonts w:ascii="仿宋_GB2312" w:eastAsia="仿宋_GB2312" w:hAnsi="宋体" w:cs="宋体" w:hint="eastAsia"/>
          <w:b/>
          <w:color w:val="000000" w:themeColor="text1"/>
          <w:kern w:val="0"/>
          <w:sz w:val="24"/>
          <w:szCs w:val="24"/>
        </w:rPr>
        <w:t>视为自动放弃竞价资格</w:t>
      </w:r>
      <w:r w:rsidR="00BC6195">
        <w:rPr>
          <w:rFonts w:ascii="仿宋_GB2312" w:eastAsia="仿宋_GB2312" w:hAnsi="宋体" w:cs="宋体" w:hint="eastAsia"/>
          <w:b/>
          <w:color w:val="000000" w:themeColor="text1"/>
          <w:kern w:val="0"/>
          <w:sz w:val="24"/>
          <w:szCs w:val="24"/>
        </w:rPr>
        <w:t>，竞价无效</w:t>
      </w:r>
      <w:r w:rsidR="002C2276" w:rsidRPr="008E5948">
        <w:rPr>
          <w:rFonts w:ascii="仿宋_GB2312" w:eastAsia="仿宋_GB2312" w:hAnsi="宋体" w:cs="宋体" w:hint="eastAsia"/>
          <w:b/>
          <w:color w:val="000000" w:themeColor="text1"/>
          <w:kern w:val="0"/>
          <w:sz w:val="24"/>
          <w:szCs w:val="24"/>
        </w:rPr>
        <w:t>。</w:t>
      </w:r>
      <w:r w:rsidR="002C2276" w:rsidRPr="00603412">
        <w:rPr>
          <w:rFonts w:ascii="仿宋_GB2312" w:eastAsia="仿宋_GB2312" w:hint="eastAsia"/>
          <w:b/>
          <w:bCs/>
          <w:sz w:val="24"/>
          <w:szCs w:val="24"/>
        </w:rPr>
        <w:t>资料递交地址：驻马店市广泰大厦住房公积金管理中心</w:t>
      </w:r>
      <w:r w:rsidR="00E122C0">
        <w:rPr>
          <w:rFonts w:ascii="仿宋_GB2312" w:eastAsia="仿宋_GB2312" w:hint="eastAsia"/>
          <w:b/>
          <w:bCs/>
          <w:sz w:val="24"/>
          <w:szCs w:val="24"/>
        </w:rPr>
        <w:t>603室</w:t>
      </w:r>
      <w:r w:rsidR="002C2276">
        <w:rPr>
          <w:rFonts w:ascii="仿宋_GB2312" w:eastAsia="仿宋_GB2312" w:hint="eastAsia"/>
          <w:b/>
          <w:bCs/>
          <w:sz w:val="24"/>
          <w:szCs w:val="24"/>
        </w:rPr>
        <w:t>信息技术科</w:t>
      </w:r>
      <w:r w:rsidR="002C2276" w:rsidRPr="00603412">
        <w:rPr>
          <w:rFonts w:ascii="仿宋_GB2312" w:eastAsia="仿宋_GB2312" w:hint="eastAsia"/>
          <w:b/>
          <w:bCs/>
          <w:sz w:val="24"/>
          <w:szCs w:val="24"/>
        </w:rPr>
        <w:t>，联系电话：</w:t>
      </w:r>
      <w:r w:rsidR="002C2276">
        <w:rPr>
          <w:rFonts w:ascii="仿宋_GB2312" w:eastAsia="仿宋_GB2312" w:hint="eastAsia"/>
          <w:b/>
          <w:bCs/>
          <w:sz w:val="24"/>
          <w:szCs w:val="24"/>
        </w:rPr>
        <w:t>0396-</w:t>
      </w:r>
      <w:r w:rsidR="002C2276" w:rsidRPr="00603412">
        <w:rPr>
          <w:rFonts w:ascii="仿宋_GB2312" w:eastAsia="仿宋_GB2312" w:hint="eastAsia"/>
          <w:b/>
          <w:bCs/>
          <w:sz w:val="24"/>
          <w:szCs w:val="24"/>
        </w:rPr>
        <w:t>2709010</w:t>
      </w:r>
      <w:r w:rsidR="00BC6195">
        <w:rPr>
          <w:rFonts w:ascii="仿宋_GB2312" w:eastAsia="仿宋_GB2312" w:hint="eastAsia"/>
          <w:b/>
          <w:bCs/>
          <w:sz w:val="24"/>
          <w:szCs w:val="24"/>
        </w:rPr>
        <w:t>。</w:t>
      </w:r>
    </w:p>
    <w:p w14:paraId="0EA4E78F" w14:textId="77777777" w:rsidR="00E02497" w:rsidRDefault="00000000">
      <w:pPr>
        <w:pStyle w:val="ab"/>
        <w:overflowPunct w:val="0"/>
        <w:ind w:firstLineChars="200" w:firstLine="480"/>
        <w:rPr>
          <w:rFonts w:ascii="仿宋_GB2312" w:eastAsia="仿宋_GB2312" w:hAnsi="宋体" w:cs="宋体" w:hint="eastAsia"/>
          <w:kern w:val="0"/>
          <w:sz w:val="24"/>
          <w:szCs w:val="24"/>
        </w:rPr>
      </w:pPr>
      <w:r>
        <w:rPr>
          <w:rFonts w:ascii="仿宋_GB2312" w:eastAsia="仿宋_GB2312" w:hAnsi="宋体" w:cs="宋体" w:hint="eastAsia"/>
          <w:kern w:val="0"/>
          <w:sz w:val="24"/>
          <w:szCs w:val="24"/>
        </w:rPr>
        <w:t>（三）保密要求</w:t>
      </w:r>
    </w:p>
    <w:p w14:paraId="675412A4" w14:textId="77777777" w:rsidR="00E02497" w:rsidRDefault="00000000">
      <w:pPr>
        <w:widowControl/>
        <w:overflowPunct w:val="0"/>
        <w:spacing w:line="360" w:lineRule="exact"/>
        <w:ind w:firstLineChars="198" w:firstLine="475"/>
        <w:jc w:val="left"/>
        <w:rPr>
          <w:rFonts w:ascii="仿宋_GB2312" w:eastAsia="仿宋_GB2312"/>
        </w:rPr>
      </w:pPr>
      <w:r>
        <w:rPr>
          <w:rFonts w:ascii="仿宋_GB2312" w:eastAsia="仿宋_GB2312" w:hAnsi="宋体" w:cs="宋体" w:hint="eastAsia"/>
          <w:kern w:val="0"/>
          <w:sz w:val="24"/>
          <w:szCs w:val="24"/>
        </w:rPr>
        <w:t>未经采购方同意，供应商不得向第三方透漏项目和涉及双方企业信息安全、重要数据等任何内容。供应商应保证</w:t>
      </w:r>
      <w:r>
        <w:rPr>
          <w:rFonts w:ascii="仿宋_GB2312" w:eastAsia="仿宋_GB2312" w:hAnsi="宋体" w:cs="宋体" w:hint="eastAsia"/>
          <w:sz w:val="24"/>
          <w:szCs w:val="24"/>
        </w:rPr>
        <w:t>安全技术服务活动中相关数据和信息安全，不得泄露在安全技术服务中知悉的商业秘密、重要敏感信息和个人信息；未经采购方同意，不得擅自发布、泄露在安全技术服务中收集掌握的网络信息、系统漏洞、恶意代码、网络攻击等信息。</w:t>
      </w:r>
    </w:p>
    <w:sectPr w:rsidR="00E02497">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B1568" w14:textId="77777777" w:rsidR="00C60D94" w:rsidRDefault="00C60D94">
      <w:r>
        <w:separator/>
      </w:r>
    </w:p>
  </w:endnote>
  <w:endnote w:type="continuationSeparator" w:id="0">
    <w:p w14:paraId="1B07C64E" w14:textId="77777777" w:rsidR="00C60D94" w:rsidRDefault="00C60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rif">
    <w:altName w:val="Segoe Print"/>
    <w:charset w:val="00"/>
    <w:family w:val="auto"/>
    <w:pitch w:val="default"/>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133D" w14:textId="77777777" w:rsidR="00E02497" w:rsidRDefault="00000000">
    <w:pPr>
      <w:pStyle w:val="a6"/>
    </w:pPr>
    <w:r>
      <w:rPr>
        <w:noProof/>
      </w:rPr>
      <mc:AlternateContent>
        <mc:Choice Requires="wps">
          <w:drawing>
            <wp:anchor distT="0" distB="0" distL="114300" distR="114300" simplePos="0" relativeHeight="251659264" behindDoc="0" locked="0" layoutInCell="1" allowOverlap="1" wp14:anchorId="0C90D429" wp14:editId="2B27D27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1C28B41" w14:textId="77777777" w:rsidR="00E02497" w:rsidRDefault="00000000">
                          <w:pPr>
                            <w:pStyle w:val="a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90D429"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31C28B41" w14:textId="77777777" w:rsidR="00E02497" w:rsidRDefault="00000000">
                    <w:pPr>
                      <w:pStyle w:val="a6"/>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34289" w14:textId="77777777" w:rsidR="00C60D94" w:rsidRDefault="00C60D94">
      <w:r>
        <w:separator/>
      </w:r>
    </w:p>
  </w:footnote>
  <w:footnote w:type="continuationSeparator" w:id="0">
    <w:p w14:paraId="4ECA35E8" w14:textId="77777777" w:rsidR="00C60D94" w:rsidRDefault="00C60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A6193E"/>
    <w:multiLevelType w:val="singleLevel"/>
    <w:tmpl w:val="9BA6193E"/>
    <w:lvl w:ilvl="0">
      <w:start w:val="1"/>
      <w:numFmt w:val="chineseCounting"/>
      <w:suff w:val="nothing"/>
      <w:lvlText w:val="（%1）"/>
      <w:lvlJc w:val="left"/>
      <w:pPr>
        <w:ind w:left="148" w:firstLine="420"/>
      </w:pPr>
      <w:rPr>
        <w:rFonts w:hint="eastAsia"/>
      </w:rPr>
    </w:lvl>
  </w:abstractNum>
  <w:num w:numId="1" w16cid:durableId="12939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E1ODU1YjI2YjQyOTUzNzFiOTE1NDg3OWU4N2ExMzYifQ=="/>
  </w:docVars>
  <w:rsids>
    <w:rsidRoot w:val="000567D5"/>
    <w:rsid w:val="00030FEB"/>
    <w:rsid w:val="000567D5"/>
    <w:rsid w:val="000B66D5"/>
    <w:rsid w:val="000C36F0"/>
    <w:rsid w:val="000D091B"/>
    <w:rsid w:val="000E38BA"/>
    <w:rsid w:val="000F595C"/>
    <w:rsid w:val="001262F4"/>
    <w:rsid w:val="001660A4"/>
    <w:rsid w:val="0019731F"/>
    <w:rsid w:val="001A7A58"/>
    <w:rsid w:val="001C36FC"/>
    <w:rsid w:val="001C6AFF"/>
    <w:rsid w:val="001D2806"/>
    <w:rsid w:val="001F4E82"/>
    <w:rsid w:val="00204D05"/>
    <w:rsid w:val="00214628"/>
    <w:rsid w:val="002166B1"/>
    <w:rsid w:val="002240A2"/>
    <w:rsid w:val="00240D8E"/>
    <w:rsid w:val="00241B26"/>
    <w:rsid w:val="002572B5"/>
    <w:rsid w:val="00257581"/>
    <w:rsid w:val="00272339"/>
    <w:rsid w:val="002732DB"/>
    <w:rsid w:val="00286406"/>
    <w:rsid w:val="00296C97"/>
    <w:rsid w:val="002B54CF"/>
    <w:rsid w:val="002C2276"/>
    <w:rsid w:val="002C4753"/>
    <w:rsid w:val="002C5186"/>
    <w:rsid w:val="002D3445"/>
    <w:rsid w:val="002E0B51"/>
    <w:rsid w:val="002E7ED0"/>
    <w:rsid w:val="00307DBD"/>
    <w:rsid w:val="00314EEF"/>
    <w:rsid w:val="00330C14"/>
    <w:rsid w:val="00351EB8"/>
    <w:rsid w:val="00363B38"/>
    <w:rsid w:val="003673E6"/>
    <w:rsid w:val="003751CB"/>
    <w:rsid w:val="0037586E"/>
    <w:rsid w:val="003863A7"/>
    <w:rsid w:val="003D1D5A"/>
    <w:rsid w:val="003D7A8C"/>
    <w:rsid w:val="003E17B0"/>
    <w:rsid w:val="0040238C"/>
    <w:rsid w:val="004039B1"/>
    <w:rsid w:val="004056D9"/>
    <w:rsid w:val="00405787"/>
    <w:rsid w:val="004662CF"/>
    <w:rsid w:val="004900EF"/>
    <w:rsid w:val="004A4B05"/>
    <w:rsid w:val="004A5E54"/>
    <w:rsid w:val="004B4F94"/>
    <w:rsid w:val="004C2D3B"/>
    <w:rsid w:val="004C4369"/>
    <w:rsid w:val="004E4725"/>
    <w:rsid w:val="005315C6"/>
    <w:rsid w:val="00534711"/>
    <w:rsid w:val="00546D99"/>
    <w:rsid w:val="00553E9A"/>
    <w:rsid w:val="00556A39"/>
    <w:rsid w:val="00562E48"/>
    <w:rsid w:val="00572104"/>
    <w:rsid w:val="00581348"/>
    <w:rsid w:val="005C46F8"/>
    <w:rsid w:val="005D0D95"/>
    <w:rsid w:val="005D4C8A"/>
    <w:rsid w:val="005D6FBB"/>
    <w:rsid w:val="005E1FB2"/>
    <w:rsid w:val="005E2B21"/>
    <w:rsid w:val="005F0ED8"/>
    <w:rsid w:val="00603412"/>
    <w:rsid w:val="00610979"/>
    <w:rsid w:val="00630188"/>
    <w:rsid w:val="006609DA"/>
    <w:rsid w:val="0069565D"/>
    <w:rsid w:val="006B3BC5"/>
    <w:rsid w:val="006C29C9"/>
    <w:rsid w:val="006D5F29"/>
    <w:rsid w:val="006E556C"/>
    <w:rsid w:val="007052EC"/>
    <w:rsid w:val="0070741C"/>
    <w:rsid w:val="00712B0D"/>
    <w:rsid w:val="00722C13"/>
    <w:rsid w:val="00732DEB"/>
    <w:rsid w:val="007625AB"/>
    <w:rsid w:val="00762C8B"/>
    <w:rsid w:val="007843B8"/>
    <w:rsid w:val="007870E5"/>
    <w:rsid w:val="007A6A57"/>
    <w:rsid w:val="007B0F66"/>
    <w:rsid w:val="007B3202"/>
    <w:rsid w:val="007C0B69"/>
    <w:rsid w:val="007C6058"/>
    <w:rsid w:val="007D1D1C"/>
    <w:rsid w:val="007D36C0"/>
    <w:rsid w:val="007D5F8E"/>
    <w:rsid w:val="007D7AC0"/>
    <w:rsid w:val="007F38DA"/>
    <w:rsid w:val="00802698"/>
    <w:rsid w:val="0080722B"/>
    <w:rsid w:val="008146D5"/>
    <w:rsid w:val="008217A3"/>
    <w:rsid w:val="00837F19"/>
    <w:rsid w:val="00844327"/>
    <w:rsid w:val="00871F48"/>
    <w:rsid w:val="00877535"/>
    <w:rsid w:val="00884B57"/>
    <w:rsid w:val="008959F5"/>
    <w:rsid w:val="008A0CEF"/>
    <w:rsid w:val="008A6C16"/>
    <w:rsid w:val="008B07E0"/>
    <w:rsid w:val="008B1748"/>
    <w:rsid w:val="008C053C"/>
    <w:rsid w:val="008C4696"/>
    <w:rsid w:val="008D0AD2"/>
    <w:rsid w:val="008E5948"/>
    <w:rsid w:val="008E7FEB"/>
    <w:rsid w:val="0093391A"/>
    <w:rsid w:val="00941C7E"/>
    <w:rsid w:val="00956AC5"/>
    <w:rsid w:val="00963BC5"/>
    <w:rsid w:val="00967A35"/>
    <w:rsid w:val="0097200E"/>
    <w:rsid w:val="009B0A00"/>
    <w:rsid w:val="009D0364"/>
    <w:rsid w:val="009E26A6"/>
    <w:rsid w:val="00A04E51"/>
    <w:rsid w:val="00A309A0"/>
    <w:rsid w:val="00A416C6"/>
    <w:rsid w:val="00A43E4F"/>
    <w:rsid w:val="00A45778"/>
    <w:rsid w:val="00A47F7D"/>
    <w:rsid w:val="00A61EBF"/>
    <w:rsid w:val="00A713CA"/>
    <w:rsid w:val="00A767BC"/>
    <w:rsid w:val="00A85C5F"/>
    <w:rsid w:val="00A860F0"/>
    <w:rsid w:val="00A86F87"/>
    <w:rsid w:val="00AB1B80"/>
    <w:rsid w:val="00AB6ACA"/>
    <w:rsid w:val="00AC44E6"/>
    <w:rsid w:val="00AD0435"/>
    <w:rsid w:val="00AE4972"/>
    <w:rsid w:val="00AE653C"/>
    <w:rsid w:val="00B06FAE"/>
    <w:rsid w:val="00B152EE"/>
    <w:rsid w:val="00B22D1E"/>
    <w:rsid w:val="00B37B22"/>
    <w:rsid w:val="00B478B7"/>
    <w:rsid w:val="00B824B5"/>
    <w:rsid w:val="00BC061C"/>
    <w:rsid w:val="00BC6195"/>
    <w:rsid w:val="00BD3F14"/>
    <w:rsid w:val="00BE6958"/>
    <w:rsid w:val="00C05F11"/>
    <w:rsid w:val="00C07FA5"/>
    <w:rsid w:val="00C51485"/>
    <w:rsid w:val="00C60D94"/>
    <w:rsid w:val="00C72AC2"/>
    <w:rsid w:val="00C81FB1"/>
    <w:rsid w:val="00C941E6"/>
    <w:rsid w:val="00CA58D6"/>
    <w:rsid w:val="00CC0A0B"/>
    <w:rsid w:val="00CC57F3"/>
    <w:rsid w:val="00CC6548"/>
    <w:rsid w:val="00CD567D"/>
    <w:rsid w:val="00CF0D41"/>
    <w:rsid w:val="00CF48FB"/>
    <w:rsid w:val="00CF7843"/>
    <w:rsid w:val="00D40EA3"/>
    <w:rsid w:val="00D43E47"/>
    <w:rsid w:val="00D5540E"/>
    <w:rsid w:val="00D71CBC"/>
    <w:rsid w:val="00D751CA"/>
    <w:rsid w:val="00D762AC"/>
    <w:rsid w:val="00D8499C"/>
    <w:rsid w:val="00D97BB9"/>
    <w:rsid w:val="00DA5B62"/>
    <w:rsid w:val="00DE2893"/>
    <w:rsid w:val="00DE42E9"/>
    <w:rsid w:val="00E02497"/>
    <w:rsid w:val="00E05B71"/>
    <w:rsid w:val="00E122C0"/>
    <w:rsid w:val="00E17A5F"/>
    <w:rsid w:val="00E31992"/>
    <w:rsid w:val="00E54089"/>
    <w:rsid w:val="00E66995"/>
    <w:rsid w:val="00E7450B"/>
    <w:rsid w:val="00E8148C"/>
    <w:rsid w:val="00EC3CB1"/>
    <w:rsid w:val="00ED2A28"/>
    <w:rsid w:val="00EF66DE"/>
    <w:rsid w:val="00F068BE"/>
    <w:rsid w:val="00F10546"/>
    <w:rsid w:val="00F106A5"/>
    <w:rsid w:val="00F3238A"/>
    <w:rsid w:val="00F50CB5"/>
    <w:rsid w:val="00F72061"/>
    <w:rsid w:val="00F94EB2"/>
    <w:rsid w:val="00F95CA4"/>
    <w:rsid w:val="00F96658"/>
    <w:rsid w:val="00FE1DAA"/>
    <w:rsid w:val="00FE6C04"/>
    <w:rsid w:val="00FF425E"/>
    <w:rsid w:val="00FF7665"/>
    <w:rsid w:val="01397D03"/>
    <w:rsid w:val="0141517C"/>
    <w:rsid w:val="015A6147"/>
    <w:rsid w:val="029E28AF"/>
    <w:rsid w:val="02EB1AA6"/>
    <w:rsid w:val="02FD00EE"/>
    <w:rsid w:val="0333480E"/>
    <w:rsid w:val="033B0E59"/>
    <w:rsid w:val="03622AC0"/>
    <w:rsid w:val="042D34E8"/>
    <w:rsid w:val="045000AE"/>
    <w:rsid w:val="04701EE4"/>
    <w:rsid w:val="04985C9F"/>
    <w:rsid w:val="04D52428"/>
    <w:rsid w:val="052C0A88"/>
    <w:rsid w:val="05370B0E"/>
    <w:rsid w:val="05D621B7"/>
    <w:rsid w:val="06092B12"/>
    <w:rsid w:val="060F2573"/>
    <w:rsid w:val="061A0BE4"/>
    <w:rsid w:val="06F47F37"/>
    <w:rsid w:val="07852DBD"/>
    <w:rsid w:val="082C0DC0"/>
    <w:rsid w:val="0840351B"/>
    <w:rsid w:val="08603357"/>
    <w:rsid w:val="08BE65DD"/>
    <w:rsid w:val="08F579AE"/>
    <w:rsid w:val="09273A02"/>
    <w:rsid w:val="094012EA"/>
    <w:rsid w:val="0AD10440"/>
    <w:rsid w:val="0ADD6933"/>
    <w:rsid w:val="0B3D0158"/>
    <w:rsid w:val="0B953C76"/>
    <w:rsid w:val="0C3973AA"/>
    <w:rsid w:val="0C5405D4"/>
    <w:rsid w:val="0CC134DA"/>
    <w:rsid w:val="0CF852AC"/>
    <w:rsid w:val="0D0C3C81"/>
    <w:rsid w:val="0D815DD4"/>
    <w:rsid w:val="0DC61B60"/>
    <w:rsid w:val="0DF47987"/>
    <w:rsid w:val="0E390952"/>
    <w:rsid w:val="0EC107E0"/>
    <w:rsid w:val="0FD06015"/>
    <w:rsid w:val="10673ABE"/>
    <w:rsid w:val="10703BAD"/>
    <w:rsid w:val="110A4C62"/>
    <w:rsid w:val="12021BEC"/>
    <w:rsid w:val="12414408"/>
    <w:rsid w:val="126161C7"/>
    <w:rsid w:val="12AB1472"/>
    <w:rsid w:val="14236A6C"/>
    <w:rsid w:val="143F6855"/>
    <w:rsid w:val="147A4725"/>
    <w:rsid w:val="153627FE"/>
    <w:rsid w:val="167D7355"/>
    <w:rsid w:val="16AB32B5"/>
    <w:rsid w:val="170166C3"/>
    <w:rsid w:val="1711597F"/>
    <w:rsid w:val="174E0473"/>
    <w:rsid w:val="17622A2B"/>
    <w:rsid w:val="177266C5"/>
    <w:rsid w:val="17986E03"/>
    <w:rsid w:val="17987938"/>
    <w:rsid w:val="17DF2903"/>
    <w:rsid w:val="180C5040"/>
    <w:rsid w:val="181574F7"/>
    <w:rsid w:val="19002AD9"/>
    <w:rsid w:val="19942F84"/>
    <w:rsid w:val="19A044DF"/>
    <w:rsid w:val="19A61566"/>
    <w:rsid w:val="1AF97C46"/>
    <w:rsid w:val="1C9A54F2"/>
    <w:rsid w:val="1CE30868"/>
    <w:rsid w:val="1D266229"/>
    <w:rsid w:val="1D337CE7"/>
    <w:rsid w:val="1D346331"/>
    <w:rsid w:val="1DE41517"/>
    <w:rsid w:val="1E37603B"/>
    <w:rsid w:val="1F026D51"/>
    <w:rsid w:val="1F34339D"/>
    <w:rsid w:val="1F6604F9"/>
    <w:rsid w:val="1F9125A3"/>
    <w:rsid w:val="20CF1031"/>
    <w:rsid w:val="20F9380E"/>
    <w:rsid w:val="21E72637"/>
    <w:rsid w:val="221D6226"/>
    <w:rsid w:val="22D4108D"/>
    <w:rsid w:val="23123743"/>
    <w:rsid w:val="23166F6F"/>
    <w:rsid w:val="23196EE6"/>
    <w:rsid w:val="23E516E0"/>
    <w:rsid w:val="24805CCA"/>
    <w:rsid w:val="24B93C4E"/>
    <w:rsid w:val="24F412E7"/>
    <w:rsid w:val="254C3479"/>
    <w:rsid w:val="25676A5B"/>
    <w:rsid w:val="259C708C"/>
    <w:rsid w:val="25AB1FC0"/>
    <w:rsid w:val="262F4A96"/>
    <w:rsid w:val="2636322F"/>
    <w:rsid w:val="26441840"/>
    <w:rsid w:val="267E0CAB"/>
    <w:rsid w:val="26EA1C1B"/>
    <w:rsid w:val="27B56443"/>
    <w:rsid w:val="2816382C"/>
    <w:rsid w:val="28402D95"/>
    <w:rsid w:val="28AD30B3"/>
    <w:rsid w:val="28B50CDF"/>
    <w:rsid w:val="29C372C2"/>
    <w:rsid w:val="2B924300"/>
    <w:rsid w:val="2BC00F25"/>
    <w:rsid w:val="2BEB65D4"/>
    <w:rsid w:val="2C33209B"/>
    <w:rsid w:val="2C36481A"/>
    <w:rsid w:val="2C833CB3"/>
    <w:rsid w:val="2CDA2C66"/>
    <w:rsid w:val="2D567822"/>
    <w:rsid w:val="2D594343"/>
    <w:rsid w:val="2E7D4E1F"/>
    <w:rsid w:val="2ED81174"/>
    <w:rsid w:val="2F214C99"/>
    <w:rsid w:val="2F6424F6"/>
    <w:rsid w:val="2F6853C3"/>
    <w:rsid w:val="2F93510D"/>
    <w:rsid w:val="302854AE"/>
    <w:rsid w:val="324134E3"/>
    <w:rsid w:val="327870CA"/>
    <w:rsid w:val="332B5CE8"/>
    <w:rsid w:val="333B50B1"/>
    <w:rsid w:val="340C638C"/>
    <w:rsid w:val="3484468C"/>
    <w:rsid w:val="348A013E"/>
    <w:rsid w:val="348D0AD9"/>
    <w:rsid w:val="35005DAF"/>
    <w:rsid w:val="361F5C6E"/>
    <w:rsid w:val="36393319"/>
    <w:rsid w:val="3756532C"/>
    <w:rsid w:val="37994037"/>
    <w:rsid w:val="380136B7"/>
    <w:rsid w:val="38211A2A"/>
    <w:rsid w:val="38AF5BB6"/>
    <w:rsid w:val="38B001CB"/>
    <w:rsid w:val="39664B87"/>
    <w:rsid w:val="3A797E06"/>
    <w:rsid w:val="3AA33E2A"/>
    <w:rsid w:val="3AC141E6"/>
    <w:rsid w:val="3AE95B89"/>
    <w:rsid w:val="3B196E10"/>
    <w:rsid w:val="3C773779"/>
    <w:rsid w:val="3CAF00F1"/>
    <w:rsid w:val="3CBD0656"/>
    <w:rsid w:val="3D3B2FFA"/>
    <w:rsid w:val="3DDA314D"/>
    <w:rsid w:val="3DEE3D7C"/>
    <w:rsid w:val="3E700CC5"/>
    <w:rsid w:val="3FAF20D6"/>
    <w:rsid w:val="3FC61674"/>
    <w:rsid w:val="3FFD6C8D"/>
    <w:rsid w:val="40E14423"/>
    <w:rsid w:val="41917ACA"/>
    <w:rsid w:val="41C71182"/>
    <w:rsid w:val="4279734C"/>
    <w:rsid w:val="43443628"/>
    <w:rsid w:val="447A2AD1"/>
    <w:rsid w:val="451623FB"/>
    <w:rsid w:val="46503AE5"/>
    <w:rsid w:val="46677C7C"/>
    <w:rsid w:val="47290571"/>
    <w:rsid w:val="477F77FB"/>
    <w:rsid w:val="480103E7"/>
    <w:rsid w:val="4801439B"/>
    <w:rsid w:val="48B13D8F"/>
    <w:rsid w:val="49405985"/>
    <w:rsid w:val="4A0C5D49"/>
    <w:rsid w:val="4A1D5799"/>
    <w:rsid w:val="4A60280C"/>
    <w:rsid w:val="4AA24768"/>
    <w:rsid w:val="4AD90241"/>
    <w:rsid w:val="4B0C11A4"/>
    <w:rsid w:val="4C8C485B"/>
    <w:rsid w:val="4CAB6741"/>
    <w:rsid w:val="4CC05659"/>
    <w:rsid w:val="4DB84AC4"/>
    <w:rsid w:val="4E1950D7"/>
    <w:rsid w:val="4FE20F5D"/>
    <w:rsid w:val="4FE63116"/>
    <w:rsid w:val="505F1E71"/>
    <w:rsid w:val="50763D17"/>
    <w:rsid w:val="50AB3267"/>
    <w:rsid w:val="50BB2D4F"/>
    <w:rsid w:val="50F05023"/>
    <w:rsid w:val="512F1EAA"/>
    <w:rsid w:val="519E162C"/>
    <w:rsid w:val="520B398D"/>
    <w:rsid w:val="52563002"/>
    <w:rsid w:val="533B4DA4"/>
    <w:rsid w:val="54136A1C"/>
    <w:rsid w:val="54C8537A"/>
    <w:rsid w:val="54FC1845"/>
    <w:rsid w:val="55083CB2"/>
    <w:rsid w:val="55E0078B"/>
    <w:rsid w:val="56274CEF"/>
    <w:rsid w:val="56633578"/>
    <w:rsid w:val="569306EC"/>
    <w:rsid w:val="571266D3"/>
    <w:rsid w:val="576E4737"/>
    <w:rsid w:val="579D13B4"/>
    <w:rsid w:val="57BC1421"/>
    <w:rsid w:val="580A5CA9"/>
    <w:rsid w:val="58AE304D"/>
    <w:rsid w:val="59D66E84"/>
    <w:rsid w:val="59DB3743"/>
    <w:rsid w:val="5ADB6EE3"/>
    <w:rsid w:val="5BD26DC8"/>
    <w:rsid w:val="5BDF601A"/>
    <w:rsid w:val="5BEC55B8"/>
    <w:rsid w:val="5C841E70"/>
    <w:rsid w:val="5E013386"/>
    <w:rsid w:val="5E996954"/>
    <w:rsid w:val="5EED6C78"/>
    <w:rsid w:val="5F4E2064"/>
    <w:rsid w:val="5F6433C6"/>
    <w:rsid w:val="60136292"/>
    <w:rsid w:val="609760D2"/>
    <w:rsid w:val="61121480"/>
    <w:rsid w:val="61EB4885"/>
    <w:rsid w:val="6242328F"/>
    <w:rsid w:val="6250711D"/>
    <w:rsid w:val="62CC50CC"/>
    <w:rsid w:val="63017B27"/>
    <w:rsid w:val="630B52A7"/>
    <w:rsid w:val="631D3FA9"/>
    <w:rsid w:val="636213EC"/>
    <w:rsid w:val="637B5B07"/>
    <w:rsid w:val="63AD0A36"/>
    <w:rsid w:val="64241EF6"/>
    <w:rsid w:val="64A15F04"/>
    <w:rsid w:val="651953FC"/>
    <w:rsid w:val="65C04BC5"/>
    <w:rsid w:val="65C97BBF"/>
    <w:rsid w:val="66A00D31"/>
    <w:rsid w:val="673E4CB2"/>
    <w:rsid w:val="67FC45EF"/>
    <w:rsid w:val="68061751"/>
    <w:rsid w:val="682821AC"/>
    <w:rsid w:val="69085BD7"/>
    <w:rsid w:val="69AF0395"/>
    <w:rsid w:val="6A052E3A"/>
    <w:rsid w:val="6A3A07A9"/>
    <w:rsid w:val="6A53706C"/>
    <w:rsid w:val="6ABE7A5F"/>
    <w:rsid w:val="6AFA26C2"/>
    <w:rsid w:val="6BA3114C"/>
    <w:rsid w:val="6BF84A85"/>
    <w:rsid w:val="6C2E5883"/>
    <w:rsid w:val="6C846748"/>
    <w:rsid w:val="6C9B7EEF"/>
    <w:rsid w:val="6D0211F3"/>
    <w:rsid w:val="6D0611C1"/>
    <w:rsid w:val="6EE84CF3"/>
    <w:rsid w:val="6EF04B02"/>
    <w:rsid w:val="6FC565D0"/>
    <w:rsid w:val="6FF61C7F"/>
    <w:rsid w:val="70710506"/>
    <w:rsid w:val="70C20082"/>
    <w:rsid w:val="7128333A"/>
    <w:rsid w:val="72664A15"/>
    <w:rsid w:val="72C873F2"/>
    <w:rsid w:val="72D457A9"/>
    <w:rsid w:val="72F24CB5"/>
    <w:rsid w:val="7363546F"/>
    <w:rsid w:val="73F8009F"/>
    <w:rsid w:val="740F79EC"/>
    <w:rsid w:val="743363C9"/>
    <w:rsid w:val="744F1D94"/>
    <w:rsid w:val="74B12652"/>
    <w:rsid w:val="74F756E3"/>
    <w:rsid w:val="759927C1"/>
    <w:rsid w:val="75D762BB"/>
    <w:rsid w:val="75F66298"/>
    <w:rsid w:val="76017BDD"/>
    <w:rsid w:val="76597EAB"/>
    <w:rsid w:val="76911867"/>
    <w:rsid w:val="77317FF4"/>
    <w:rsid w:val="774E2379"/>
    <w:rsid w:val="78805A58"/>
    <w:rsid w:val="78DF0FF7"/>
    <w:rsid w:val="7A250A2A"/>
    <w:rsid w:val="7AA552E6"/>
    <w:rsid w:val="7B784E3E"/>
    <w:rsid w:val="7B7F2D29"/>
    <w:rsid w:val="7BE42B1A"/>
    <w:rsid w:val="7C05739D"/>
    <w:rsid w:val="7C0E320C"/>
    <w:rsid w:val="7C511C3C"/>
    <w:rsid w:val="7C6C0D51"/>
    <w:rsid w:val="7C762EDF"/>
    <w:rsid w:val="7C7A32A2"/>
    <w:rsid w:val="7C7E7A8E"/>
    <w:rsid w:val="7CCD0BC9"/>
    <w:rsid w:val="7DB329A0"/>
    <w:rsid w:val="7DB916B4"/>
    <w:rsid w:val="7DCC4D33"/>
    <w:rsid w:val="7E862E86"/>
    <w:rsid w:val="7EA32156"/>
    <w:rsid w:val="7EF8755C"/>
    <w:rsid w:val="7F80022A"/>
    <w:rsid w:val="7FA63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03D4E"/>
  <w15:docId w15:val="{75929800-73F6-4A55-B5E4-856FDB43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qFormat="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semiHidden="1" w:unhideWhenUsed="1"/>
    <w:lsdException w:name="HTML Sample" w:unhideWhenUsed="1" w:qFormat="1"/>
    <w:lsdException w:name="HTML Typewriter" w:semiHidden="1" w:unhideWhenUsed="1"/>
    <w:lsdException w:name="HTML Variable"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line="576" w:lineRule="auto"/>
      <w:outlineLvl w:val="0"/>
    </w:pPr>
    <w:rPr>
      <w:b/>
      <w:kern w:val="44"/>
      <w:sz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
    <w:qFormat/>
    <w:pPr>
      <w:spacing w:after="120"/>
    </w:pPr>
  </w:style>
  <w:style w:type="paragraph" w:styleId="2">
    <w:name w:val="Body Text 2"/>
    <w:basedOn w:val="a"/>
    <w:autoRedefine/>
    <w:qFormat/>
    <w:pPr>
      <w:widowControl/>
      <w:spacing w:before="100" w:beforeAutospacing="1" w:after="100" w:afterAutospacing="1"/>
      <w:jc w:val="left"/>
    </w:pPr>
    <w:rPr>
      <w:rFonts w:ascii="宋体" w:hAnsi="宋体"/>
      <w:kern w:val="0"/>
    </w:rPr>
  </w:style>
  <w:style w:type="paragraph" w:styleId="a4">
    <w:name w:val="Body Text Indent"/>
    <w:basedOn w:val="a"/>
    <w:next w:val="a5"/>
    <w:autoRedefine/>
    <w:uiPriority w:val="99"/>
    <w:unhideWhenUsed/>
    <w:qFormat/>
    <w:pPr>
      <w:spacing w:after="120"/>
      <w:ind w:leftChars="200" w:left="420"/>
    </w:pPr>
  </w:style>
  <w:style w:type="paragraph" w:styleId="a5">
    <w:name w:val="envelope return"/>
    <w:basedOn w:val="a"/>
    <w:uiPriority w:val="99"/>
    <w:unhideWhenUsed/>
    <w:qFormat/>
    <w:pPr>
      <w:snapToGrid w:val="0"/>
    </w:pPr>
    <w:rPr>
      <w:rFonts w:ascii="Arial" w:hAnsi="Arial"/>
    </w:rPr>
  </w:style>
  <w:style w:type="paragraph" w:styleId="a6">
    <w:name w:val="footer"/>
    <w:basedOn w:val="a"/>
    <w:link w:val="a7"/>
    <w:autoRedefine/>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uiPriority w:val="99"/>
    <w:qFormat/>
    <w:pPr>
      <w:ind w:firstLineChars="225" w:firstLine="540"/>
    </w:pPr>
    <w:rPr>
      <w:kern w:val="0"/>
      <w:sz w:val="16"/>
      <w:szCs w:val="16"/>
    </w:rPr>
  </w:style>
  <w:style w:type="paragraph" w:styleId="aa">
    <w:name w:val="Normal (Web)"/>
    <w:basedOn w:val="a"/>
    <w:qFormat/>
    <w:pPr>
      <w:spacing w:beforeAutospacing="1" w:afterAutospacing="1"/>
      <w:jc w:val="left"/>
    </w:pPr>
    <w:rPr>
      <w:rFonts w:cs="Times New Roman"/>
      <w:kern w:val="0"/>
      <w:sz w:val="24"/>
    </w:rPr>
  </w:style>
  <w:style w:type="paragraph" w:styleId="ab">
    <w:name w:val="Body Text First Indent"/>
    <w:basedOn w:val="a0"/>
    <w:next w:val="20"/>
    <w:uiPriority w:val="99"/>
    <w:unhideWhenUsed/>
    <w:qFormat/>
    <w:pPr>
      <w:ind w:firstLineChars="100" w:firstLine="420"/>
    </w:pPr>
  </w:style>
  <w:style w:type="paragraph" w:styleId="20">
    <w:name w:val="Body Text First Indent 2"/>
    <w:basedOn w:val="a4"/>
    <w:next w:val="ab"/>
    <w:autoRedefine/>
    <w:qFormat/>
    <w:pPr>
      <w:spacing w:after="0" w:line="500" w:lineRule="exact"/>
      <w:ind w:leftChars="832" w:left="832" w:firstLineChars="196" w:firstLine="196"/>
    </w:pPr>
    <w:rPr>
      <w:sz w:val="24"/>
    </w:rPr>
  </w:style>
  <w:style w:type="table" w:styleId="ac">
    <w:name w:val="Table Grid"/>
    <w:basedOn w:val="a2"/>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Strong"/>
    <w:basedOn w:val="a1"/>
    <w:autoRedefine/>
    <w:uiPriority w:val="22"/>
    <w:qFormat/>
    <w:rPr>
      <w:b/>
      <w:bCs/>
    </w:rPr>
  </w:style>
  <w:style w:type="character" w:styleId="ae">
    <w:name w:val="FollowedHyperlink"/>
    <w:basedOn w:val="a1"/>
    <w:autoRedefine/>
    <w:uiPriority w:val="99"/>
    <w:unhideWhenUsed/>
    <w:qFormat/>
    <w:rPr>
      <w:color w:val="338DE6"/>
      <w:u w:val="none"/>
    </w:rPr>
  </w:style>
  <w:style w:type="character" w:styleId="af">
    <w:name w:val="Emphasis"/>
    <w:basedOn w:val="a1"/>
    <w:autoRedefine/>
    <w:uiPriority w:val="20"/>
    <w:qFormat/>
  </w:style>
  <w:style w:type="character" w:styleId="HTML">
    <w:name w:val="HTML Definition"/>
    <w:basedOn w:val="a1"/>
    <w:autoRedefine/>
    <w:uiPriority w:val="99"/>
    <w:unhideWhenUsed/>
    <w:qFormat/>
  </w:style>
  <w:style w:type="character" w:styleId="HTML0">
    <w:name w:val="HTML Variable"/>
    <w:basedOn w:val="a1"/>
    <w:autoRedefine/>
    <w:uiPriority w:val="99"/>
    <w:unhideWhenUsed/>
    <w:qFormat/>
  </w:style>
  <w:style w:type="character" w:styleId="af0">
    <w:name w:val="Hyperlink"/>
    <w:basedOn w:val="a1"/>
    <w:uiPriority w:val="99"/>
    <w:unhideWhenUsed/>
    <w:qFormat/>
    <w:rPr>
      <w:color w:val="338DE6"/>
      <w:u w:val="none"/>
    </w:rPr>
  </w:style>
  <w:style w:type="character" w:styleId="HTML1">
    <w:name w:val="HTML Code"/>
    <w:basedOn w:val="a1"/>
    <w:autoRedefine/>
    <w:uiPriority w:val="99"/>
    <w:unhideWhenUsed/>
    <w:qFormat/>
    <w:rPr>
      <w:rFonts w:ascii="serif" w:eastAsia="serif" w:hAnsi="serif" w:cs="serif" w:hint="default"/>
      <w:sz w:val="21"/>
      <w:szCs w:val="21"/>
    </w:rPr>
  </w:style>
  <w:style w:type="character" w:styleId="HTML2">
    <w:name w:val="HTML Cite"/>
    <w:basedOn w:val="a1"/>
    <w:uiPriority w:val="99"/>
    <w:unhideWhenUsed/>
    <w:qFormat/>
  </w:style>
  <w:style w:type="character" w:styleId="HTML3">
    <w:name w:val="HTML Keyboard"/>
    <w:basedOn w:val="a1"/>
    <w:autoRedefine/>
    <w:uiPriority w:val="99"/>
    <w:unhideWhenUsed/>
    <w:qFormat/>
    <w:rPr>
      <w:rFonts w:ascii="serif" w:eastAsia="serif" w:hAnsi="serif" w:cs="serif"/>
      <w:sz w:val="21"/>
      <w:szCs w:val="21"/>
    </w:rPr>
  </w:style>
  <w:style w:type="character" w:styleId="HTML4">
    <w:name w:val="HTML Sample"/>
    <w:basedOn w:val="a1"/>
    <w:autoRedefine/>
    <w:uiPriority w:val="99"/>
    <w:unhideWhenUsed/>
    <w:qFormat/>
    <w:rPr>
      <w:rFonts w:ascii="serif" w:eastAsia="serif" w:hAnsi="serif" w:cs="serif" w:hint="default"/>
      <w:sz w:val="21"/>
      <w:szCs w:val="21"/>
    </w:rPr>
  </w:style>
  <w:style w:type="character" w:customStyle="1" w:styleId="a9">
    <w:name w:val="页眉 字符"/>
    <w:basedOn w:val="a1"/>
    <w:link w:val="a8"/>
    <w:uiPriority w:val="99"/>
    <w:qFormat/>
    <w:rPr>
      <w:sz w:val="18"/>
      <w:szCs w:val="18"/>
    </w:rPr>
  </w:style>
  <w:style w:type="character" w:customStyle="1" w:styleId="a7">
    <w:name w:val="页脚 字符"/>
    <w:basedOn w:val="a1"/>
    <w:link w:val="a6"/>
    <w:autoRedefine/>
    <w:uiPriority w:val="99"/>
    <w:qFormat/>
    <w:rPr>
      <w:sz w:val="18"/>
      <w:szCs w:val="18"/>
    </w:rPr>
  </w:style>
  <w:style w:type="character" w:customStyle="1" w:styleId="30">
    <w:name w:val="正文文本缩进 3 字符"/>
    <w:basedOn w:val="a1"/>
    <w:link w:val="3"/>
    <w:autoRedefine/>
    <w:uiPriority w:val="99"/>
    <w:qFormat/>
    <w:rPr>
      <w:kern w:val="0"/>
      <w:sz w:val="16"/>
      <w:szCs w:val="16"/>
    </w:rPr>
  </w:style>
  <w:style w:type="paragraph" w:customStyle="1" w:styleId="10">
    <w:name w:val="列表段落1"/>
    <w:basedOn w:val="a"/>
    <w:uiPriority w:val="99"/>
    <w:qFormat/>
    <w:pPr>
      <w:ind w:firstLineChars="200" w:firstLine="420"/>
    </w:pPr>
  </w:style>
  <w:style w:type="character" w:customStyle="1" w:styleId="fontborder">
    <w:name w:val="fontborder"/>
    <w:basedOn w:val="a1"/>
    <w:autoRedefine/>
    <w:qFormat/>
    <w:rPr>
      <w:bdr w:val="single" w:sz="6" w:space="0" w:color="000000"/>
    </w:rPr>
  </w:style>
  <w:style w:type="character" w:customStyle="1" w:styleId="fontstrikethrough">
    <w:name w:val="fontstrikethrough"/>
    <w:basedOn w:val="a1"/>
    <w:autoRedefine/>
    <w:qFormat/>
    <w:rPr>
      <w:strike/>
    </w:rPr>
  </w:style>
  <w:style w:type="paragraph" w:styleId="af1">
    <w:name w:val="List Paragraph"/>
    <w:basedOn w:val="a"/>
    <w:autoRedefine/>
    <w:uiPriority w:val="99"/>
    <w:qFormat/>
    <w:pPr>
      <w:ind w:firstLineChars="200" w:firstLine="420"/>
    </w:pPr>
  </w:style>
  <w:style w:type="paragraph" w:customStyle="1" w:styleId="TableText">
    <w:name w:val="Table Text"/>
    <w:basedOn w:val="a"/>
    <w:autoRedefine/>
    <w:semiHidden/>
    <w:qFormat/>
    <w:rPr>
      <w:rFonts w:ascii="宋体" w:eastAsia="宋体" w:hAnsi="宋体" w:cs="宋体"/>
      <w:sz w:val="23"/>
      <w:szCs w:val="23"/>
      <w:lang w:eastAsia="en-US"/>
    </w:rPr>
  </w:style>
  <w:style w:type="character" w:customStyle="1" w:styleId="11">
    <w:name w:val="未处理的提及1"/>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42B77D-EDA9-4FE9-9EC4-636E7AEDB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3</Pages>
  <Words>318</Words>
  <Characters>1813</Characters>
  <Application>Microsoft Office Word</Application>
  <DocSecurity>0</DocSecurity>
  <Lines>15</Lines>
  <Paragraphs>4</Paragraphs>
  <ScaleCrop>false</ScaleCrop>
  <Company>微软中国</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xgang ma</cp:lastModifiedBy>
  <cp:revision>30</cp:revision>
  <cp:lastPrinted>2022-07-06T08:10:00Z</cp:lastPrinted>
  <dcterms:created xsi:type="dcterms:W3CDTF">2024-08-07T08:12:00Z</dcterms:created>
  <dcterms:modified xsi:type="dcterms:W3CDTF">2026-07-14T09:19:00Z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6041009D95D9435EAE5C7796092DC0CE_13</vt:lpwstr>
  </property>
</Properties>
</file>