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560EE1">
      <w:pPr>
        <w:widowControl/>
        <w:spacing w:line="315" w:lineRule="atLeast"/>
        <w:jc w:val="center"/>
        <w:rPr>
          <w:rFonts w:ascii="宋体" w:hAnsi="宋体" w:eastAsia="宋体" w:cs="Calibri"/>
          <w:kern w:val="0"/>
          <w:sz w:val="32"/>
          <w:szCs w:val="32"/>
        </w:rPr>
      </w:pPr>
      <w:r>
        <w:rPr>
          <w:rFonts w:hint="eastAsia" w:ascii="宋体" w:hAnsi="宋体" w:eastAsia="宋体" w:cs="Calibri"/>
          <w:kern w:val="0"/>
          <w:sz w:val="32"/>
          <w:szCs w:val="32"/>
        </w:rPr>
        <w:t>各平台系统及相关设备驻场维护服务项目</w:t>
      </w:r>
    </w:p>
    <w:p w14:paraId="694BC41F">
      <w:pPr>
        <w:rPr>
          <w:rFonts w:hint="eastAsia"/>
          <w:sz w:val="32"/>
          <w:szCs w:val="32"/>
        </w:rPr>
      </w:pPr>
    </w:p>
    <w:p w14:paraId="19BE7A0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竞价要求</w:t>
      </w:r>
    </w:p>
    <w:tbl>
      <w:tblPr>
        <w:tblStyle w:val="9"/>
        <w:tblW w:w="8318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1843"/>
        <w:gridCol w:w="1309"/>
        <w:gridCol w:w="1520"/>
        <w:gridCol w:w="1520"/>
      </w:tblGrid>
      <w:tr w14:paraId="1D2B6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  <w:vAlign w:val="center"/>
          </w:tcPr>
          <w:p w14:paraId="2DF0B2E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品目</w:t>
            </w:r>
          </w:p>
        </w:tc>
        <w:tc>
          <w:tcPr>
            <w:tcW w:w="1843" w:type="dxa"/>
            <w:vAlign w:val="center"/>
          </w:tcPr>
          <w:p w14:paraId="789DD41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品牌</w:t>
            </w:r>
          </w:p>
        </w:tc>
        <w:tc>
          <w:tcPr>
            <w:tcW w:w="1309" w:type="dxa"/>
            <w:vAlign w:val="center"/>
          </w:tcPr>
          <w:p w14:paraId="70CC6D8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数量</w:t>
            </w:r>
          </w:p>
        </w:tc>
        <w:tc>
          <w:tcPr>
            <w:tcW w:w="1520" w:type="dxa"/>
            <w:vAlign w:val="center"/>
          </w:tcPr>
          <w:p w14:paraId="010BD8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单位</w:t>
            </w:r>
          </w:p>
        </w:tc>
        <w:tc>
          <w:tcPr>
            <w:tcW w:w="1520" w:type="dxa"/>
            <w:vAlign w:val="center"/>
          </w:tcPr>
          <w:p w14:paraId="299F34C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金额</w:t>
            </w:r>
          </w:p>
        </w:tc>
      </w:tr>
      <w:tr w14:paraId="5D7B2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  <w:vAlign w:val="center"/>
          </w:tcPr>
          <w:p w14:paraId="1CF2D15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安全</w:t>
            </w:r>
            <w:r>
              <w:rPr>
                <w:rFonts w:asciiTheme="minorEastAsia" w:hAnsiTheme="minorEastAsia"/>
                <w:sz w:val="28"/>
                <w:szCs w:val="28"/>
              </w:rPr>
              <w:t>技术服务</w:t>
            </w:r>
          </w:p>
        </w:tc>
        <w:tc>
          <w:tcPr>
            <w:tcW w:w="1843" w:type="dxa"/>
            <w:vAlign w:val="center"/>
          </w:tcPr>
          <w:p w14:paraId="0CC928A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不限</w:t>
            </w:r>
          </w:p>
        </w:tc>
        <w:tc>
          <w:tcPr>
            <w:tcW w:w="1309" w:type="dxa"/>
            <w:vAlign w:val="center"/>
          </w:tcPr>
          <w:p w14:paraId="47C167D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1</w:t>
            </w:r>
          </w:p>
        </w:tc>
        <w:tc>
          <w:tcPr>
            <w:tcW w:w="1520" w:type="dxa"/>
            <w:vAlign w:val="center"/>
          </w:tcPr>
          <w:p w14:paraId="06D369E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项</w:t>
            </w:r>
          </w:p>
        </w:tc>
        <w:tc>
          <w:tcPr>
            <w:tcW w:w="1520" w:type="dxa"/>
            <w:vAlign w:val="center"/>
          </w:tcPr>
          <w:p w14:paraId="472AFAE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16</w:t>
            </w:r>
            <w:bookmarkStart w:id="4" w:name="_GoBack"/>
            <w:bookmarkEnd w:id="4"/>
            <w:r>
              <w:rPr>
                <w:rFonts w:hint="eastAsia" w:asciiTheme="minorEastAsia" w:hAnsiTheme="minorEastAsia"/>
                <w:sz w:val="28"/>
                <w:szCs w:val="28"/>
              </w:rPr>
              <w:t>0000</w:t>
            </w:r>
          </w:p>
        </w:tc>
      </w:tr>
    </w:tbl>
    <w:p w14:paraId="1C9BB8F7"/>
    <w:p w14:paraId="4B86798F"/>
    <w:p w14:paraId="1C6DE56F">
      <w:pPr>
        <w:widowControl/>
        <w:spacing w:line="360" w:lineRule="auto"/>
        <w:ind w:firstLine="495" w:firstLineChars="177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要求：</w:t>
      </w:r>
      <w:r>
        <w:rPr>
          <w:rFonts w:cs="Helvetica" w:asciiTheme="minorEastAsia" w:hAnsiTheme="minorEastAsia"/>
          <w:sz w:val="28"/>
          <w:szCs w:val="28"/>
          <w:shd w:val="clear" w:color="auto" w:fill="FFFFFF"/>
        </w:rPr>
        <w:t>参与竞价单位需到现场实际勘查，提供具体实施方案及相关资料，</w:t>
      </w:r>
      <w:bookmarkStart w:id="0" w:name="OLE_LINK2"/>
      <w:bookmarkStart w:id="1" w:name="OLE_LINK1"/>
      <w:r>
        <w:rPr>
          <w:rFonts w:cs="Helvetica" w:asciiTheme="minorEastAsia" w:hAnsiTheme="minorEastAsia"/>
          <w:sz w:val="28"/>
          <w:szCs w:val="28"/>
          <w:shd w:val="clear" w:color="auto" w:fill="FFFFFF"/>
        </w:rPr>
        <w:t>领取现场勘查确认书，</w:t>
      </w:r>
      <w:bookmarkEnd w:id="0"/>
      <w:bookmarkEnd w:id="1"/>
      <w:r>
        <w:rPr>
          <w:rFonts w:cs="Helvetica" w:asciiTheme="minorEastAsia" w:hAnsiTheme="minorEastAsia"/>
          <w:sz w:val="28"/>
          <w:szCs w:val="28"/>
          <w:shd w:val="clear" w:color="auto" w:fill="FFFFFF"/>
        </w:rPr>
        <w:t>方可进行竞价，否则视为竞价无效，我单位可根据实施方案的完整性、可行性等择优选择中标供应商</w:t>
      </w:r>
      <w:r>
        <w:rPr>
          <w:rFonts w:hint="eastAsia" w:cs="Helvetica" w:asciiTheme="minorEastAsia" w:hAnsiTheme="minorEastAsia"/>
          <w:sz w:val="28"/>
          <w:szCs w:val="28"/>
          <w:shd w:val="clear" w:color="auto" w:fill="FFFFFF"/>
        </w:rPr>
        <w:t>，</w:t>
      </w:r>
      <w:r>
        <w:rPr>
          <w:rFonts w:cs="Helvetica" w:asciiTheme="minorEastAsia" w:hAnsiTheme="minorEastAsia"/>
          <w:sz w:val="28"/>
          <w:szCs w:val="28"/>
          <w:shd w:val="clear" w:color="auto" w:fill="FFFFFF"/>
        </w:rPr>
        <w:t>详见附件。</w:t>
      </w:r>
    </w:p>
    <w:p w14:paraId="3A6EDA28">
      <w:pPr>
        <w:rPr>
          <w:rFonts w:asciiTheme="minorEastAsia" w:hAnsiTheme="minorEastAsia"/>
          <w:sz w:val="28"/>
          <w:szCs w:val="28"/>
        </w:rPr>
      </w:pPr>
    </w:p>
    <w:p w14:paraId="03F9178F">
      <w:pPr>
        <w:widowControl/>
        <w:spacing w:line="315" w:lineRule="atLeast"/>
        <w:jc w:val="center"/>
        <w:rPr>
          <w:rFonts w:asciiTheme="minorEastAsia" w:hAnsiTheme="minorEastAsia"/>
          <w:sz w:val="28"/>
          <w:szCs w:val="28"/>
        </w:rPr>
      </w:pPr>
    </w:p>
    <w:p w14:paraId="16B0215E">
      <w:pPr>
        <w:widowControl/>
        <w:spacing w:line="315" w:lineRule="atLeast"/>
        <w:jc w:val="center"/>
        <w:rPr>
          <w:rFonts w:asciiTheme="minorEastAsia" w:hAnsiTheme="minorEastAsia"/>
          <w:sz w:val="28"/>
          <w:szCs w:val="28"/>
        </w:rPr>
      </w:pPr>
    </w:p>
    <w:p w14:paraId="5E177897">
      <w:pPr>
        <w:widowControl/>
        <w:spacing w:line="315" w:lineRule="atLeast"/>
        <w:jc w:val="center"/>
        <w:rPr>
          <w:rFonts w:asciiTheme="minorEastAsia" w:hAnsiTheme="minorEastAsia"/>
          <w:sz w:val="28"/>
          <w:szCs w:val="28"/>
        </w:rPr>
      </w:pPr>
    </w:p>
    <w:p w14:paraId="67248ED5">
      <w:pPr>
        <w:widowControl/>
        <w:spacing w:line="315" w:lineRule="atLeast"/>
        <w:jc w:val="center"/>
        <w:rPr>
          <w:rFonts w:asciiTheme="minorEastAsia" w:hAnsiTheme="minorEastAsia"/>
          <w:sz w:val="28"/>
          <w:szCs w:val="28"/>
        </w:rPr>
      </w:pPr>
    </w:p>
    <w:p w14:paraId="462DE83E">
      <w:pPr>
        <w:widowControl/>
        <w:spacing w:line="315" w:lineRule="atLeast"/>
        <w:jc w:val="center"/>
        <w:rPr>
          <w:rFonts w:asciiTheme="minorEastAsia" w:hAnsiTheme="minorEastAsia"/>
          <w:sz w:val="28"/>
          <w:szCs w:val="28"/>
        </w:rPr>
      </w:pPr>
    </w:p>
    <w:p w14:paraId="34287686">
      <w:pPr>
        <w:widowControl/>
        <w:spacing w:line="315" w:lineRule="atLeast"/>
        <w:jc w:val="center"/>
        <w:rPr>
          <w:rFonts w:ascii="宋体" w:hAnsi="宋体" w:eastAsia="宋体" w:cs="Calibri"/>
          <w:kern w:val="0"/>
          <w:sz w:val="32"/>
          <w:szCs w:val="32"/>
        </w:rPr>
      </w:pPr>
    </w:p>
    <w:p w14:paraId="359E313E">
      <w:pPr>
        <w:widowControl/>
        <w:spacing w:line="315" w:lineRule="atLeast"/>
        <w:jc w:val="center"/>
        <w:rPr>
          <w:rFonts w:ascii="宋体" w:hAnsi="宋体" w:eastAsia="宋体" w:cs="Calibri"/>
          <w:kern w:val="0"/>
          <w:sz w:val="32"/>
          <w:szCs w:val="32"/>
        </w:rPr>
      </w:pPr>
    </w:p>
    <w:p w14:paraId="01328E8C">
      <w:pPr>
        <w:widowControl/>
        <w:spacing w:line="315" w:lineRule="atLeast"/>
        <w:jc w:val="center"/>
        <w:rPr>
          <w:rFonts w:ascii="宋体" w:hAnsi="宋体" w:eastAsia="宋体" w:cs="Calibri"/>
          <w:kern w:val="0"/>
          <w:sz w:val="32"/>
          <w:szCs w:val="32"/>
        </w:rPr>
      </w:pPr>
    </w:p>
    <w:p w14:paraId="35CA0D23">
      <w:pPr>
        <w:widowControl/>
        <w:spacing w:line="315" w:lineRule="atLeast"/>
        <w:jc w:val="center"/>
        <w:rPr>
          <w:rFonts w:ascii="宋体" w:hAnsi="宋体" w:eastAsia="宋体" w:cs="Calibri"/>
          <w:kern w:val="0"/>
          <w:sz w:val="32"/>
          <w:szCs w:val="32"/>
        </w:rPr>
      </w:pPr>
    </w:p>
    <w:p w14:paraId="696A19B9">
      <w:pPr>
        <w:widowControl/>
        <w:spacing w:line="315" w:lineRule="atLeast"/>
        <w:jc w:val="center"/>
        <w:rPr>
          <w:rFonts w:ascii="宋体" w:hAnsi="宋体" w:eastAsia="宋体" w:cs="Calibri"/>
          <w:kern w:val="0"/>
          <w:sz w:val="32"/>
          <w:szCs w:val="32"/>
        </w:rPr>
      </w:pPr>
    </w:p>
    <w:p w14:paraId="48FF0C23">
      <w:pPr>
        <w:widowControl/>
        <w:spacing w:line="315" w:lineRule="atLeast"/>
        <w:jc w:val="center"/>
        <w:rPr>
          <w:rFonts w:ascii="宋体" w:hAnsi="宋体" w:eastAsia="宋体" w:cs="Calibri"/>
          <w:kern w:val="0"/>
          <w:sz w:val="32"/>
          <w:szCs w:val="32"/>
        </w:rPr>
      </w:pPr>
    </w:p>
    <w:p w14:paraId="7FF37109">
      <w:pPr>
        <w:widowControl/>
        <w:spacing w:line="315" w:lineRule="atLeast"/>
        <w:jc w:val="left"/>
        <w:rPr>
          <w:rFonts w:hint="eastAsia" w:ascii="宋体" w:hAnsi="宋体" w:eastAsia="宋体" w:cs="Calibri"/>
          <w:kern w:val="0"/>
          <w:sz w:val="32"/>
          <w:szCs w:val="32"/>
        </w:rPr>
      </w:pPr>
      <w:r>
        <w:rPr>
          <w:rFonts w:hint="eastAsia" w:ascii="宋体" w:hAnsi="宋体" w:eastAsia="宋体" w:cs="Calibri"/>
          <w:kern w:val="0"/>
          <w:sz w:val="32"/>
          <w:szCs w:val="32"/>
        </w:rPr>
        <w:t>附件</w:t>
      </w:r>
    </w:p>
    <w:p w14:paraId="4420BBF5">
      <w:pPr>
        <w:widowControl/>
        <w:spacing w:line="315" w:lineRule="atLeast"/>
        <w:jc w:val="center"/>
        <w:rPr>
          <w:rFonts w:ascii="宋体" w:hAnsi="宋体" w:eastAsia="宋体" w:cs="Calibri"/>
          <w:kern w:val="0"/>
          <w:sz w:val="32"/>
          <w:szCs w:val="32"/>
        </w:rPr>
      </w:pPr>
      <w:bookmarkStart w:id="2" w:name="OLE_LINK3"/>
      <w:r>
        <w:rPr>
          <w:rFonts w:hint="eastAsia" w:ascii="宋体" w:hAnsi="宋体" w:eastAsia="宋体" w:cs="Calibri"/>
          <w:kern w:val="0"/>
          <w:sz w:val="32"/>
          <w:szCs w:val="32"/>
        </w:rPr>
        <w:t>各平台系统及相关设备驻场维护服务项目</w:t>
      </w:r>
    </w:p>
    <w:bookmarkEnd w:id="2"/>
    <w:p w14:paraId="79EEAEA2">
      <w:pPr>
        <w:spacing w:line="560" w:lineRule="exact"/>
        <w:ind w:firstLine="562" w:firstLineChars="200"/>
        <w:outlineLvl w:val="1"/>
        <w:rPr>
          <w:rFonts w:ascii="宋体" w:hAnsi="宋体" w:eastAsia="宋体" w:cs="宋体"/>
          <w:b/>
          <w:bCs/>
          <w:color w:val="000000" w:themeColor="text1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</w:rPr>
        <w:t>一.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</w:rPr>
        <w:t xml:space="preserve"> 竞价单位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8"/>
          <w:szCs w:val="28"/>
        </w:rPr>
        <w:t>须提供的资质要求</w:t>
      </w:r>
    </w:p>
    <w:p w14:paraId="089369B2">
      <w:pPr>
        <w:spacing w:line="560" w:lineRule="exact"/>
        <w:ind w:firstLine="560" w:firstLineChars="200"/>
        <w:rPr>
          <w:rFonts w:ascii="宋体" w:hAnsi="宋体" w:eastAsia="宋体" w:cs="宋体"/>
          <w:color w:val="000000" w:themeColor="text1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</w:rPr>
        <w:t>1.具备《中华人民共和国政府采购法》第二十二条规定的条件：</w:t>
      </w:r>
    </w:p>
    <w:p w14:paraId="202B7469">
      <w:pPr>
        <w:spacing w:line="360" w:lineRule="auto"/>
        <w:ind w:firstLine="560" w:firstLineChars="200"/>
        <w:rPr>
          <w:rFonts w:ascii="宋体" w:hAnsi="宋体" w:eastAsia="宋体" w:cs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</w:rPr>
        <w:t>2.根据《关于在政府采购活动中查询及使用信用记录有关问题的通知》（财库﹝2016﹞125号）的规定，对列入失信被执行人、重大税收违法案件当事人名单、政府采购严重违法失信行为记录名单的企业，不得参与本项目竞价。【查询渠道：“信用中国”网站（www.creditchina.gov.cn）、中国政府采购网（</w:t>
      </w:r>
      <w:r>
        <w:fldChar w:fldCharType="begin"/>
      </w:r>
      <w:r>
        <w:instrText xml:space="preserve"> HYPERLINK "http://www.ccgp.gov.cn）】" </w:instrText>
      </w:r>
      <w:r>
        <w:fldChar w:fldCharType="separate"/>
      </w:r>
      <w:r>
        <w:rPr>
          <w:rFonts w:hint="eastAsia"/>
        </w:rPr>
        <w:t>www.ccgp.gov.cn）】</w:t>
      </w:r>
      <w:r>
        <w:rPr>
          <w:rFonts w:hint="eastAsia"/>
        </w:rPr>
        <w:fldChar w:fldCharType="end"/>
      </w:r>
      <w:r>
        <w:rPr>
          <w:rFonts w:hint="eastAsia" w:ascii="宋体" w:hAnsi="宋体" w:eastAsia="宋体" w:cs="宋体"/>
          <w:color w:val="000000" w:themeColor="text1"/>
          <w:sz w:val="28"/>
          <w:szCs w:val="28"/>
        </w:rPr>
        <w:t>。（提供网站查询网页截图并加盖供应商公章）</w:t>
      </w:r>
    </w:p>
    <w:p w14:paraId="37A580B1">
      <w:pPr>
        <w:pStyle w:val="2"/>
        <w:spacing w:before="0" w:beforeAutospacing="0" w:after="0" w:line="360" w:lineRule="auto"/>
        <w:ind w:firstLine="560" w:firstLineChars="200"/>
        <w:outlineLvl w:val="1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二.供应商须提供的技术要求</w:t>
      </w:r>
    </w:p>
    <w:p w14:paraId="1D0381F6">
      <w:pPr>
        <w:pStyle w:val="2"/>
        <w:snapToGrid w:val="0"/>
        <w:spacing w:before="0" w:beforeAutospacing="0" w:after="0" w:line="360" w:lineRule="auto"/>
        <w:ind w:firstLine="495" w:firstLineChars="177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1．驻场服务：维护单位在维护期间派驻运维服务人员1人，运维服务人员工作日内必须在本单位驻场服务，工作时间为5*8小时，其余非工作时间须7*24小时响应，并依据业主要求提供非工作时间的驻场服务，负责应用系统日常维护，数据交换日常维护、硬件设备日常维护以及甲方要求的其他相关工作。</w:t>
      </w:r>
    </w:p>
    <w:p w14:paraId="64E86597">
      <w:pPr>
        <w:pStyle w:val="2"/>
        <w:snapToGrid w:val="0"/>
        <w:spacing w:before="0" w:beforeAutospacing="0" w:after="0" w:line="360" w:lineRule="auto"/>
        <w:ind w:firstLine="495" w:firstLineChars="177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2.场外技术支持：维护单位除了提供驻场运维服务人员外，还需提供不少于5人的场外技术支持人员，负责上门服务，5分钟响应1小时内上门。</w:t>
      </w:r>
    </w:p>
    <w:p w14:paraId="43F63D28">
      <w:pPr>
        <w:widowControl/>
        <w:spacing w:line="360" w:lineRule="auto"/>
        <w:ind w:firstLine="495" w:firstLineChars="177"/>
        <w:jc w:val="left"/>
        <w:rPr>
          <w:rFonts w:ascii="宋体" w:hAnsi="宋体" w:eastAsia="宋体" w:cs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</w:rPr>
        <w:t>3.</w:t>
      </w:r>
      <w:r>
        <w:rPr>
          <w:rFonts w:ascii="宋体" w:hAnsi="宋体" w:eastAsia="宋体" w:cs="宋体"/>
          <w:color w:val="000000" w:themeColor="text1"/>
          <w:sz w:val="28"/>
          <w:szCs w:val="28"/>
        </w:rPr>
        <w:t>参与</w:t>
      </w:r>
      <w:bookmarkStart w:id="3" w:name="OLE_LINK4"/>
      <w:r>
        <w:rPr>
          <w:rFonts w:ascii="宋体" w:hAnsi="宋体" w:eastAsia="宋体" w:cs="宋体"/>
          <w:color w:val="000000" w:themeColor="text1"/>
          <w:sz w:val="28"/>
          <w:szCs w:val="28"/>
        </w:rPr>
        <w:t>竞价单位</w:t>
      </w:r>
      <w:bookmarkEnd w:id="3"/>
      <w:r>
        <w:rPr>
          <w:rFonts w:ascii="宋体" w:hAnsi="宋体" w:eastAsia="宋体" w:cs="宋体"/>
          <w:color w:val="000000" w:themeColor="text1"/>
          <w:sz w:val="28"/>
          <w:szCs w:val="28"/>
        </w:rPr>
        <w:t>需到现场实际勘查，提供具体实施方案及所需提供的相关材料，领取现场勘查确认书，方可进行竞价，否则视为竞价无效，我单位可根据实施方案的完整性、可行性等择优选择中标供应商。</w:t>
      </w:r>
    </w:p>
    <w:p w14:paraId="6DF995C1">
      <w:pPr>
        <w:snapToGrid w:val="0"/>
        <w:spacing w:line="360" w:lineRule="auto"/>
        <w:rPr>
          <w:rFonts w:ascii="宋体" w:hAnsi="宋体" w:eastAsia="宋体" w:cs="宋体"/>
          <w:color w:val="000000" w:themeColor="text1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00FD6"/>
    <w:rsid w:val="00026137"/>
    <w:rsid w:val="00043301"/>
    <w:rsid w:val="000A7B9B"/>
    <w:rsid w:val="000B3336"/>
    <w:rsid w:val="000F7021"/>
    <w:rsid w:val="000F7A7C"/>
    <w:rsid w:val="00144C94"/>
    <w:rsid w:val="00191BEC"/>
    <w:rsid w:val="001E4095"/>
    <w:rsid w:val="00232052"/>
    <w:rsid w:val="00242691"/>
    <w:rsid w:val="00286850"/>
    <w:rsid w:val="00347441"/>
    <w:rsid w:val="003A14E2"/>
    <w:rsid w:val="003F19A6"/>
    <w:rsid w:val="00445CEA"/>
    <w:rsid w:val="00477A6F"/>
    <w:rsid w:val="004942A0"/>
    <w:rsid w:val="004C1E1D"/>
    <w:rsid w:val="004C62B8"/>
    <w:rsid w:val="004E52B1"/>
    <w:rsid w:val="00532250"/>
    <w:rsid w:val="005423F7"/>
    <w:rsid w:val="005603C0"/>
    <w:rsid w:val="005A6785"/>
    <w:rsid w:val="00656098"/>
    <w:rsid w:val="00685E0B"/>
    <w:rsid w:val="006901A7"/>
    <w:rsid w:val="006C148D"/>
    <w:rsid w:val="006D5276"/>
    <w:rsid w:val="006F48C7"/>
    <w:rsid w:val="006F7B0B"/>
    <w:rsid w:val="00700FD6"/>
    <w:rsid w:val="00706C58"/>
    <w:rsid w:val="00716509"/>
    <w:rsid w:val="007309AE"/>
    <w:rsid w:val="007324CF"/>
    <w:rsid w:val="00734CED"/>
    <w:rsid w:val="0073647E"/>
    <w:rsid w:val="00750B80"/>
    <w:rsid w:val="007D3240"/>
    <w:rsid w:val="007E3338"/>
    <w:rsid w:val="008107C4"/>
    <w:rsid w:val="00837081"/>
    <w:rsid w:val="00844696"/>
    <w:rsid w:val="00907CC7"/>
    <w:rsid w:val="009132C4"/>
    <w:rsid w:val="009C5144"/>
    <w:rsid w:val="009E4DF9"/>
    <w:rsid w:val="00A351AA"/>
    <w:rsid w:val="00A452C8"/>
    <w:rsid w:val="00A52475"/>
    <w:rsid w:val="00A71E70"/>
    <w:rsid w:val="00AB24E8"/>
    <w:rsid w:val="00AD27BB"/>
    <w:rsid w:val="00B2078F"/>
    <w:rsid w:val="00B457E6"/>
    <w:rsid w:val="00B6611A"/>
    <w:rsid w:val="00BE596E"/>
    <w:rsid w:val="00C732C9"/>
    <w:rsid w:val="00C97A68"/>
    <w:rsid w:val="00CE234F"/>
    <w:rsid w:val="00CF5B61"/>
    <w:rsid w:val="00D1788F"/>
    <w:rsid w:val="00D731C5"/>
    <w:rsid w:val="00D82286"/>
    <w:rsid w:val="00DB3E2C"/>
    <w:rsid w:val="00E744F7"/>
    <w:rsid w:val="00E77425"/>
    <w:rsid w:val="00E97B5F"/>
    <w:rsid w:val="00EA2CA5"/>
    <w:rsid w:val="00EC767C"/>
    <w:rsid w:val="00EE0DBA"/>
    <w:rsid w:val="00EF0B3C"/>
    <w:rsid w:val="00F372FD"/>
    <w:rsid w:val="00F52E03"/>
    <w:rsid w:val="00F641F4"/>
    <w:rsid w:val="00F845F3"/>
    <w:rsid w:val="00FD370A"/>
    <w:rsid w:val="00FF56D1"/>
    <w:rsid w:val="48F454F2"/>
    <w:rsid w:val="4C202D77"/>
    <w:rsid w:val="5A3C3A6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0"/>
    <w:pPr>
      <w:spacing w:before="100" w:beforeAutospacing="1" w:after="120"/>
    </w:pPr>
    <w:rPr>
      <w:rFonts w:ascii="Times New Roman" w:hAnsi="Times New Roman" w:eastAsia="宋体" w:cs="Times New Roman"/>
      <w:szCs w:val="21"/>
    </w:rPr>
  </w:style>
  <w:style w:type="paragraph" w:styleId="3">
    <w:name w:val="Body Text Indent"/>
    <w:basedOn w:val="1"/>
    <w:link w:val="16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link w:val="18"/>
    <w:semiHidden/>
    <w:unhideWhenUsed/>
    <w:qFormat/>
    <w:uiPriority w:val="99"/>
    <w:pPr>
      <w:spacing w:before="0" w:beforeAutospacing="0"/>
      <w:ind w:firstLine="420" w:firstLineChars="100"/>
    </w:pPr>
    <w:rPr>
      <w:rFonts w:asciiTheme="minorHAnsi" w:hAnsiTheme="minorHAnsi" w:eastAsiaTheme="minorEastAsia" w:cstheme="minorBidi"/>
      <w:szCs w:val="22"/>
    </w:rPr>
  </w:style>
  <w:style w:type="paragraph" w:styleId="7">
    <w:name w:val="Body Text First Indent 2"/>
    <w:basedOn w:val="3"/>
    <w:next w:val="6"/>
    <w:link w:val="17"/>
    <w:qFormat/>
    <w:uiPriority w:val="0"/>
    <w:pPr>
      <w:ind w:firstLine="420" w:firstLineChars="200"/>
    </w:pPr>
    <w:rPr>
      <w:szCs w:val="24"/>
    </w:rPr>
  </w:style>
  <w:style w:type="table" w:styleId="9">
    <w:name w:val="Table Grid"/>
    <w:basedOn w:val="8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semiHidden/>
    <w:unhideWhenUsed/>
    <w:qFormat/>
    <w:uiPriority w:val="99"/>
    <w:rPr>
      <w:color w:val="338DE6"/>
      <w:u w:val="none"/>
    </w:rPr>
  </w:style>
  <w:style w:type="character" w:customStyle="1" w:styleId="12">
    <w:name w:val="页眉 Char"/>
    <w:basedOn w:val="10"/>
    <w:link w:val="5"/>
    <w:uiPriority w:val="99"/>
    <w:rPr>
      <w:sz w:val="18"/>
      <w:szCs w:val="18"/>
    </w:rPr>
  </w:style>
  <w:style w:type="character" w:customStyle="1" w:styleId="13">
    <w:name w:val="页脚 Char"/>
    <w:basedOn w:val="10"/>
    <w:link w:val="4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正文文本 Char"/>
    <w:basedOn w:val="10"/>
    <w:link w:val="2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16">
    <w:name w:val="正文文本缩进 Char"/>
    <w:basedOn w:val="10"/>
    <w:link w:val="3"/>
    <w:semiHidden/>
    <w:qFormat/>
    <w:uiPriority w:val="99"/>
  </w:style>
  <w:style w:type="character" w:customStyle="1" w:styleId="17">
    <w:name w:val="正文首行缩进 2 Char"/>
    <w:basedOn w:val="16"/>
    <w:link w:val="7"/>
    <w:qFormat/>
    <w:uiPriority w:val="0"/>
    <w:rPr>
      <w:szCs w:val="24"/>
    </w:rPr>
  </w:style>
  <w:style w:type="character" w:customStyle="1" w:styleId="18">
    <w:name w:val="正文首行缩进 Char"/>
    <w:basedOn w:val="15"/>
    <w:link w:val="6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653</Words>
  <Characters>706</Characters>
  <Lines>5</Lines>
  <Paragraphs>1</Paragraphs>
  <TotalTime>80</TotalTime>
  <ScaleCrop>false</ScaleCrop>
  <LinksUpToDate>false</LinksUpToDate>
  <CharactersWithSpaces>707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2023-02-28T01:31:00Z</dcterms:created>
  <dc:creator>Administrator</dc:creator>
  <cp:lastModifiedBy>lenovo</cp:lastModifiedBy>
  <cp:lastPrinted>2026-07-17T01:16:22Z</cp:lastPrinted>
  <dcterms:modified xsi:type="dcterms:W3CDTF">2026-07-17T01:32:24Z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eyJoZGlkIjoiYmEwYTVjNzFmNmM4MTEzOGQ0ZWNjYzE2MzY3NGI5MjcifQ==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94CD0897487A49BA838BEDBE1753FAE2_12</vt:lpwstr>
  </property>
</Properties>
</file>