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FB303">
      <w:pPr>
        <w:rPr>
          <w:rFonts w:hint="eastAsia" w:asciiTheme="majorEastAsia" w:hAnsiTheme="majorEastAsia" w:eastAsiaTheme="majorEastAsia" w:cstheme="majorEastAsia"/>
          <w:sz w:val="24"/>
          <w:szCs w:val="32"/>
        </w:rPr>
      </w:pPr>
      <w:bookmarkStart w:id="0" w:name="_GoBack"/>
      <w:bookmarkEnd w:id="0"/>
    </w:p>
    <w:p w14:paraId="7F7376DB">
      <w:pPr>
        <w:rPr>
          <w:rFonts w:hint="eastAsia" w:asciiTheme="majorEastAsia" w:hAnsiTheme="majorEastAsia" w:eastAsiaTheme="majorEastAsia" w:cstheme="majorEastAsia"/>
          <w:sz w:val="24"/>
          <w:szCs w:val="32"/>
        </w:rPr>
      </w:pPr>
      <w:r>
        <w:rPr>
          <w:rFonts w:hint="eastAsia" w:asciiTheme="majorEastAsia" w:hAnsiTheme="majorEastAsia" w:eastAsiaTheme="majorEastAsia" w:cstheme="majorEastAsia"/>
          <w:sz w:val="24"/>
          <w:szCs w:val="32"/>
        </w:rPr>
        <w:t>1、符合《中华人民共和国政府采购法》第二十二条规定。参与竞价供应商须具备房屋建筑工程监理乙级（含）以上资质或监理综合资质，且资质证书核定承揽范围匹配本项目，为独立法人监理企业，在人员、设备、资金等方面具备对应监理服务能力。</w:t>
      </w:r>
    </w:p>
    <w:p w14:paraId="772C3B2B">
      <w:pPr>
        <w:rPr>
          <w:rFonts w:hint="eastAsia" w:asciiTheme="majorEastAsia" w:hAnsiTheme="majorEastAsia" w:eastAsiaTheme="majorEastAsia" w:cstheme="majorEastAsia"/>
          <w:sz w:val="24"/>
          <w:szCs w:val="32"/>
        </w:rPr>
      </w:pPr>
      <w:r>
        <w:rPr>
          <w:rFonts w:hint="eastAsia" w:asciiTheme="majorEastAsia" w:hAnsiTheme="majorEastAsia" w:eastAsiaTheme="majorEastAsia" w:cstheme="majorEastAsia"/>
          <w:sz w:val="24"/>
          <w:szCs w:val="32"/>
        </w:rPr>
        <w:t>2、拟派总监理工程师须持有房屋建筑专业监理工程师执业资格证书。</w:t>
      </w:r>
    </w:p>
    <w:p w14:paraId="2BE2D1E1">
      <w:pPr>
        <w:rPr>
          <w:rFonts w:hint="eastAsia" w:asciiTheme="majorEastAsia" w:hAnsiTheme="majorEastAsia" w:eastAsiaTheme="majorEastAsia" w:cstheme="majorEastAsia"/>
          <w:sz w:val="24"/>
          <w:szCs w:val="32"/>
        </w:rPr>
      </w:pPr>
      <w:r>
        <w:rPr>
          <w:rFonts w:hint="eastAsia" w:asciiTheme="majorEastAsia" w:hAnsiTheme="majorEastAsia" w:eastAsiaTheme="majorEastAsia" w:cstheme="majorEastAsia"/>
          <w:sz w:val="24"/>
          <w:szCs w:val="32"/>
        </w:rPr>
        <w:t>3、倡导合理低价成交，不具备参与竞价资格或报价明显低于成本的供应商视为恶意竞争，报价无效。竞价结束后，采购人综合评比各供应商综合实力，从报价合理的竞价参与方中择优确定成交供应商。</w:t>
      </w:r>
    </w:p>
    <w:p w14:paraId="74B399D2">
      <w:pPr>
        <w:rPr>
          <w:rFonts w:hint="eastAsia" w:asciiTheme="majorEastAsia" w:hAnsiTheme="majorEastAsia" w:eastAsiaTheme="majorEastAsia" w:cstheme="majorEastAsia"/>
          <w:sz w:val="24"/>
          <w:szCs w:val="32"/>
        </w:rPr>
      </w:pPr>
      <w:r>
        <w:rPr>
          <w:rFonts w:hint="eastAsia" w:asciiTheme="majorEastAsia" w:hAnsiTheme="majorEastAsia" w:eastAsiaTheme="majorEastAsia" w:cstheme="majorEastAsia"/>
          <w:sz w:val="24"/>
          <w:szCs w:val="32"/>
        </w:rPr>
        <w:t>4、参与本次竞价的供应商，须在竞价截止前准备以下材料：法定代表人或委托代理人携带授权委托书、委托人为本单位在职人员社保证明；营业执照、监理资质证书、总监理工程师执业资格证书等有效证件；供应商无不良行为记录证明材料（查询渠道及内容：“信用中国”网站失信被执行人、重大税收违法失信主体，“中国政府采购网”政府采购严重违法失信行为记录名单）。存在不良失信记录的，竞价资格无效；查询时间须为本采购公告发布当日之后，供应商自行打印查询页面截图并加盖企业公章。以上材料原件及加盖公章复印件，送至采购人指定地点核验留存复印件，经采购方查验合格后方可参与本次竞价，否则报价无效。</w:t>
      </w:r>
    </w:p>
    <w:p w14:paraId="723F63CA">
      <w:pPr>
        <w:rPr>
          <w:rFonts w:hint="eastAsia" w:asciiTheme="majorEastAsia" w:hAnsiTheme="majorEastAsia" w:eastAsiaTheme="majorEastAsia" w:cstheme="majorEastAsia"/>
          <w:sz w:val="24"/>
          <w:szCs w:val="32"/>
        </w:rPr>
      </w:pPr>
      <w:r>
        <w:rPr>
          <w:rFonts w:hint="eastAsia" w:asciiTheme="majorEastAsia" w:hAnsiTheme="majorEastAsia" w:eastAsiaTheme="majorEastAsia" w:cstheme="majorEastAsia"/>
          <w:sz w:val="24"/>
          <w:szCs w:val="32"/>
        </w:rPr>
        <w:t>5、本次采购不接受联合体参与竞价。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8A5D02"/>
    <w:rsid w:val="7C35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520</Words>
  <Characters>520</Characters>
  <Lines>0</Lines>
  <Paragraphs>0</Paragraphs>
  <TotalTime>4</TotalTime>
  <ScaleCrop>false</ScaleCrop>
  <LinksUpToDate>false</LinksUpToDate>
  <CharactersWithSpaces>520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2026-07-03T03:36:00Z</dcterms:created>
  <dc:creator>Administrator</dc:creator>
  <cp:lastModifiedBy>NTKO</cp:lastModifiedBy>
  <dcterms:modified xsi:type="dcterms:W3CDTF">2026-07-06T09:02:52Z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eyJoZGlkIjoiM2RiNWEwNGU0NDViYjMyY2E5MWFmNGZkODk2YTUwNGIiLCJ1c2VySWQiOiIyNzk1NTgxMDAifQ==</vt:lpwstr>
  </property>
  <property fmtid="{D5CDD505-2E9C-101B-9397-08002B2CF9AE}" pid="4" name="ICV">
    <vt:lpwstr>61E2AD6DDF904B5DABE4074865378A6B_12</vt:lpwstr>
  </property>
</Properties>
</file>