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387BBE">
      <w:pPr>
        <w:ind w:firstLine="641"/>
        <w:jc w:val="center"/>
        <w:rPr>
          <w:rFonts w:hint="eastAsia" w:ascii="楷体" w:hAnsi="楷体" w:eastAsia="楷体" w:cs="楷体"/>
          <w:color w:val="auto"/>
          <w:sz w:val="44"/>
          <w:szCs w:val="44"/>
          <w:lang w:val="en-US" w:eastAsia="zh-CN"/>
        </w:rPr>
      </w:pPr>
      <w:r>
        <w:rPr>
          <w:rFonts w:hint="eastAsia" w:ascii="楷体" w:hAnsi="楷体" w:eastAsia="楷体" w:cs="楷体"/>
          <w:color w:val="auto"/>
          <w:sz w:val="44"/>
          <w:szCs w:val="44"/>
          <w:lang w:val="en-US" w:eastAsia="zh-CN"/>
        </w:rPr>
        <w:t>项目中介采购需求</w:t>
      </w:r>
    </w:p>
    <w:p w14:paraId="4520FEDD">
      <w:pPr>
        <w:ind w:firstLine="641"/>
        <w:rPr>
          <w:rFonts w:hint="eastAsia" w:ascii="楷体" w:hAnsi="楷体" w:eastAsia="楷体" w:cs="楷体"/>
          <w:b w:val="0"/>
          <w:i w:val="0"/>
          <w:caps w:val="0"/>
          <w:color w:val="auto"/>
          <w:spacing w:val="0"/>
          <w:kern w:val="0"/>
          <w:sz w:val="32"/>
          <w:szCs w:val="32"/>
          <w:lang w:val="en-US" w:eastAsia="zh-CN"/>
        </w:rPr>
      </w:pPr>
      <w:r>
        <w:rPr>
          <w:rFonts w:hint="eastAsia" w:ascii="楷体" w:hAnsi="楷体" w:eastAsia="楷体" w:cs="楷体"/>
          <w:b w:val="0"/>
          <w:i w:val="0"/>
          <w:caps w:val="0"/>
          <w:color w:val="auto"/>
          <w:spacing w:val="0"/>
          <w:kern w:val="0"/>
          <w:sz w:val="32"/>
          <w:szCs w:val="32"/>
          <w:lang w:val="en-US" w:eastAsia="zh-CN"/>
        </w:rPr>
        <w:t>1.</w:t>
      </w:r>
      <w:r>
        <w:rPr>
          <w:rFonts w:hint="eastAsia" w:ascii="仿宋_GB2312" w:hAnsi="仿宋_GB2312" w:eastAsia="仿宋_GB2312" w:cs="仿宋_GB2312"/>
          <w:color w:val="auto"/>
          <w:sz w:val="32"/>
          <w:szCs w:val="32"/>
          <w:lang w:val="en-US" w:eastAsia="zh-CN"/>
        </w:rPr>
        <w:t>项目基本情况</w:t>
      </w:r>
    </w:p>
    <w:p w14:paraId="13D235E0">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项目名称：</w:t>
      </w:r>
      <w:r>
        <w:rPr>
          <w:rFonts w:hint="eastAsia" w:ascii="仿宋_GB2312" w:hAnsi="仿宋_GB2312" w:eastAsia="仿宋_GB2312" w:cs="仿宋_GB2312"/>
          <w:color w:val="auto"/>
          <w:sz w:val="32"/>
          <w:szCs w:val="32"/>
          <w:lang w:val="en-US" w:eastAsia="zh-CN"/>
        </w:rPr>
        <w:t>新蔡县人民法院审判法庭综合楼建设项目决算情况</w:t>
      </w:r>
      <w:bookmarkStart w:id="0" w:name="_GoBack"/>
      <w:bookmarkEnd w:id="0"/>
      <w:r>
        <w:rPr>
          <w:rFonts w:hint="eastAsia" w:ascii="仿宋_GB2312" w:hAnsi="仿宋_GB2312" w:eastAsia="仿宋_GB2312" w:cs="仿宋_GB2312"/>
          <w:color w:val="auto"/>
          <w:sz w:val="32"/>
          <w:szCs w:val="32"/>
          <w:lang w:val="en-US" w:eastAsia="zh-CN"/>
        </w:rPr>
        <w:t>审计</w:t>
      </w:r>
    </w:p>
    <w:p w14:paraId="75B8BAC4">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 xml:space="preserve">项目内容: </w:t>
      </w:r>
      <w:r>
        <w:rPr>
          <w:rFonts w:hint="eastAsia" w:ascii="仿宋_GB2312" w:hAnsi="仿宋_GB2312" w:eastAsia="仿宋_GB2312" w:cs="仿宋_GB2312"/>
          <w:color w:val="auto"/>
          <w:sz w:val="32"/>
          <w:szCs w:val="32"/>
          <w:lang w:val="en-US" w:eastAsia="zh-CN"/>
        </w:rPr>
        <w:t>决算情况审计</w:t>
      </w:r>
    </w:p>
    <w:p w14:paraId="08130AF9">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审计时限: 60</w:t>
      </w:r>
      <w:r>
        <w:rPr>
          <w:rFonts w:hint="eastAsia" w:ascii="仿宋_GB2312" w:hAnsi="仿宋_GB2312" w:eastAsia="仿宋_GB2312" w:cs="仿宋_GB2312"/>
          <w:color w:val="auto"/>
          <w:sz w:val="32"/>
          <w:szCs w:val="32"/>
          <w:lang w:val="en-US" w:eastAsia="zh-CN"/>
        </w:rPr>
        <w:t>天</w:t>
      </w:r>
    </w:p>
    <w:p w14:paraId="4BF03146">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预算金额: 200000</w:t>
      </w:r>
      <w:r>
        <w:rPr>
          <w:rFonts w:hint="eastAsia" w:ascii="仿宋_GB2312" w:hAnsi="仿宋_GB2312" w:eastAsia="仿宋_GB2312" w:cs="仿宋_GB2312"/>
          <w:color w:val="auto"/>
          <w:sz w:val="32"/>
          <w:szCs w:val="32"/>
          <w:lang w:val="en-US" w:eastAsia="zh-CN"/>
        </w:rPr>
        <w:t xml:space="preserve">元 </w:t>
      </w:r>
    </w:p>
    <w:p w14:paraId="34845B6A">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 xml:space="preserve">资金来源: </w:t>
      </w:r>
      <w:r>
        <w:rPr>
          <w:rFonts w:hint="eastAsia" w:ascii="仿宋_GB2312" w:hAnsi="仿宋_GB2312" w:eastAsia="仿宋_GB2312" w:cs="仿宋_GB2312"/>
          <w:b w:val="0"/>
          <w:bCs w:val="0"/>
          <w:color w:val="auto"/>
          <w:sz w:val="32"/>
          <w:szCs w:val="32"/>
          <w:lang w:val="en-US" w:eastAsia="zh-CN"/>
        </w:rPr>
        <w:t>财政资金</w:t>
      </w:r>
    </w:p>
    <w:p w14:paraId="08BD6D5F">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其他说明事项：</w:t>
      </w:r>
      <w:r>
        <w:rPr>
          <w:rFonts w:hint="eastAsia" w:ascii="仿宋_GB2312" w:hAnsi="仿宋_GB2312" w:eastAsia="仿宋_GB2312" w:cs="仿宋_GB2312"/>
          <w:color w:val="auto"/>
          <w:sz w:val="32"/>
          <w:szCs w:val="32"/>
          <w:lang w:val="en-US" w:eastAsia="zh-CN"/>
        </w:rPr>
        <w:t>该项目包含三个子项目，分别为新蔡县人民法院审判法庭建设项目、新蔡县人民法院审判法庭综合楼配套设施建设项目、新蔡县人民法院审判法庭综合楼室内装修项目。县法院委托县审计局按照相关程序为以上项目决算审计公开竞价中介审计公司。最终合同价款以法院和中标第三方签订为准，费用由法院支付。</w:t>
      </w:r>
    </w:p>
    <w:p w14:paraId="2F681F6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b w:val="0"/>
          <w:bCs w:val="0"/>
          <w:color w:val="auto"/>
          <w:sz w:val="32"/>
          <w:szCs w:val="32"/>
        </w:rPr>
      </w:pPr>
      <w:r>
        <w:rPr>
          <w:rFonts w:hint="eastAsia" w:ascii="楷体" w:hAnsi="楷体" w:eastAsia="楷体" w:cs="楷体"/>
          <w:b w:val="0"/>
          <w:bCs w:val="0"/>
          <w:color w:val="auto"/>
          <w:sz w:val="32"/>
          <w:szCs w:val="32"/>
          <w:lang w:val="en-US" w:eastAsia="zh-CN"/>
        </w:rPr>
        <w:t>2.采购要求</w:t>
      </w:r>
    </w:p>
    <w:p w14:paraId="3D758F7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（1）供应商必须具有独立法人资格，能够完全承担法律责任。</w:t>
      </w:r>
    </w:p>
    <w:p w14:paraId="48E5CFE9">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（2）供应商出具的造价咨询成果实行终身负责制，并负完全法律责任。</w:t>
      </w:r>
    </w:p>
    <w:p w14:paraId="1CADC90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eastAsia="zh-CN"/>
        </w:rPr>
        <w:t>（3）总公司与子公司（分公司）不能同时参与</w:t>
      </w:r>
      <w:r>
        <w:rPr>
          <w:rFonts w:hint="default" w:ascii="仿宋_GB2312" w:hAnsi="仿宋_GB2312" w:eastAsia="仿宋_GB2312" w:cs="仿宋_GB2312"/>
          <w:color w:val="auto"/>
          <w:sz w:val="32"/>
          <w:szCs w:val="32"/>
          <w:lang w:eastAsia="zh-CN"/>
        </w:rPr>
        <w:t>同一</w:t>
      </w:r>
      <w:r>
        <w:rPr>
          <w:rFonts w:hint="eastAsia" w:ascii="仿宋_GB2312" w:hAnsi="仿宋_GB2312" w:eastAsia="仿宋_GB2312" w:cs="仿宋_GB2312"/>
          <w:color w:val="auto"/>
          <w:sz w:val="32"/>
          <w:szCs w:val="32"/>
          <w:lang w:val="en-US" w:eastAsia="zh-CN"/>
        </w:rPr>
        <w:t>项目竞价，项目禁止转包、分包。</w:t>
      </w:r>
    </w:p>
    <w:p w14:paraId="5DCE5EA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（4）供应商需</w:t>
      </w:r>
      <w:r>
        <w:rPr>
          <w:rFonts w:hint="default" w:ascii="仿宋_GB2312" w:hAnsi="仿宋_GB2312" w:eastAsia="仿宋_GB2312" w:cs="仿宋_GB2312"/>
          <w:color w:val="auto"/>
          <w:sz w:val="32"/>
          <w:szCs w:val="32"/>
          <w:lang w:val="en" w:eastAsia="zh-CN"/>
        </w:rPr>
        <w:t>提供项目部组成人员名单</w:t>
      </w:r>
      <w:r>
        <w:rPr>
          <w:rFonts w:hint="eastAsia" w:ascii="仿宋_GB2312" w:hAnsi="仿宋_GB2312" w:eastAsia="仿宋_GB2312" w:cs="仿宋_GB2312"/>
          <w:color w:val="auto"/>
          <w:sz w:val="32"/>
          <w:szCs w:val="32"/>
          <w:lang w:val="en" w:eastAsia="zh-CN"/>
        </w:rPr>
        <w:t>，</w:t>
      </w:r>
      <w:r>
        <w:rPr>
          <w:rFonts w:hint="eastAsia" w:ascii="仿宋_GB2312" w:hAnsi="仿宋_GB2312" w:eastAsia="仿宋_GB2312" w:cs="仿宋_GB2312"/>
          <w:color w:val="auto"/>
          <w:sz w:val="32"/>
          <w:szCs w:val="32"/>
          <w:lang w:val="en-US" w:eastAsia="zh-CN"/>
        </w:rPr>
        <w:t>项目部组成人员专业配备合理，专业人员配备应满足项目要求</w:t>
      </w:r>
      <w:r>
        <w:rPr>
          <w:rFonts w:hint="default" w:ascii="仿宋_GB2312" w:hAnsi="仿宋_GB2312" w:eastAsia="仿宋_GB2312" w:cs="仿宋_GB2312"/>
          <w:color w:val="auto"/>
          <w:sz w:val="32"/>
          <w:szCs w:val="32"/>
          <w:lang w:val="en" w:eastAsia="zh-CN"/>
        </w:rPr>
        <w:t>。</w:t>
      </w:r>
      <w:r>
        <w:rPr>
          <w:rFonts w:hint="eastAsia" w:ascii="仿宋_GB2312" w:hAnsi="仿宋_GB2312" w:eastAsia="仿宋_GB2312" w:cs="仿宋_GB2312"/>
          <w:color w:val="auto"/>
          <w:sz w:val="32"/>
          <w:szCs w:val="32"/>
          <w:lang w:val="en-US" w:eastAsia="zh-CN"/>
        </w:rPr>
        <w:t>其中拟派项目负责人须同时具备</w:t>
      </w:r>
      <w:r>
        <w:rPr>
          <w:rFonts w:hint="default" w:ascii="仿宋_GB2312" w:hAnsi="仿宋_GB2312" w:eastAsia="仿宋_GB2312" w:cs="仿宋_GB2312"/>
          <w:color w:val="auto"/>
          <w:sz w:val="32"/>
          <w:szCs w:val="32"/>
          <w:lang w:val="en" w:eastAsia="zh-CN"/>
        </w:rPr>
        <w:t>一级</w:t>
      </w:r>
      <w:r>
        <w:rPr>
          <w:rFonts w:hint="eastAsia" w:ascii="仿宋_GB2312" w:hAnsi="仿宋_GB2312" w:eastAsia="仿宋_GB2312" w:cs="仿宋_GB2312"/>
          <w:color w:val="auto"/>
          <w:sz w:val="32"/>
          <w:szCs w:val="32"/>
          <w:lang w:val="en-US" w:eastAsia="zh-CN"/>
        </w:rPr>
        <w:t>注册造价工程师证书及相应专业中级以上工程类、经济类职称证书，其他人员应具有一级造价工程师资格证书及相关从业经历。</w:t>
      </w:r>
    </w:p>
    <w:p w14:paraId="507B19F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（5）供应商需结合项目特点、难易程度及采购方需求，严格按照县法院确定的工作时间完成审计工作，并将初步审计结果以书面报告形式提交县法院。</w:t>
      </w:r>
    </w:p>
    <w:p w14:paraId="37D799B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（6）供应商不得有与项目审核结论公正性产生影响的直接、间接利益关系或其他利害关系。</w:t>
      </w:r>
    </w:p>
    <w:p w14:paraId="2403C21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（7）参与项目竞价的供应商已经政府采购电子商城审批进入平台，视为供应商公司经营证照、人员社保齐备，信用、违法记录合格。如有弄虚作假行为，经核实，按照相关法律法规处理。</w:t>
      </w:r>
    </w:p>
    <w:p w14:paraId="49E1121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（8）参与竞价的供应商应根据实际仔细核算项目的报价，如违背市场规律，或恶意竞标，采购人将根据政策和相关法律法规作出相应处理，并有权拒绝其报价。</w:t>
      </w:r>
    </w:p>
    <w:p w14:paraId="1A025ED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3.回避的情形</w:t>
      </w:r>
    </w:p>
    <w:p w14:paraId="7037FD7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中选中介服务机构及执业人员不得有与项目审核结论公正性产生影响的直接、间接利益关系或其他利害关系。     </w:t>
      </w:r>
    </w:p>
    <w:p w14:paraId="5E30057D">
      <w:pPr>
        <w:keepNext w:val="0"/>
        <w:keepLines w:val="0"/>
        <w:pageBreakBefore w:val="0"/>
        <w:widowControl w:val="0"/>
        <w:kinsoku/>
        <w:wordWrap/>
        <w:overflowPunct/>
        <w:topLinePunct w:val="0"/>
        <w:autoSpaceDE/>
        <w:autoSpaceDN/>
        <w:bidi w:val="0"/>
        <w:adjustRightInd/>
        <w:snapToGrid/>
        <w:ind w:firstLine="420" w:firstLineChars="200"/>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汉仪细圆B5">
    <w:altName w:val="Microsoft JhengHei"/>
    <w:panose1 w:val="02010600000101010101"/>
    <w:charset w:val="88"/>
    <w:family w:val="auto"/>
    <w:pitch w:val="default"/>
    <w:sig w:usb0="00000000" w:usb1="00000000" w:usb2="00000002" w:usb3="00000000" w:csb0="00100000" w:csb1="00000000"/>
  </w:font>
  <w:font w:name="Microsoft JhengHei">
    <w:panose1 w:val="020B0604030504040204"/>
    <w:charset w:val="88"/>
    <w:family w:val="auto"/>
    <w:pitch w:val="default"/>
    <w:sig w:usb0="00000087" w:usb1="28AF4000" w:usb2="00000016" w:usb3="00000000" w:csb0="00100009" w:csb1="00000000"/>
  </w:font>
  <w:font w:name="汉仪瑞意宋简">
    <w:altName w:val="宋体"/>
    <w:panose1 w:val="00020600040101010101"/>
    <w:charset w:val="86"/>
    <w:family w:val="auto"/>
    <w:pitch w:val="default"/>
    <w:sig w:usb0="00000000" w:usb1="00000000" w:usb2="00000016"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CF63B6"/>
    <w:rsid w:val="005D28AD"/>
    <w:rsid w:val="01C22B64"/>
    <w:rsid w:val="02612B5C"/>
    <w:rsid w:val="048B7990"/>
    <w:rsid w:val="04912ACD"/>
    <w:rsid w:val="0649781E"/>
    <w:rsid w:val="08F37637"/>
    <w:rsid w:val="091B7E90"/>
    <w:rsid w:val="09A60DC8"/>
    <w:rsid w:val="09F2657F"/>
    <w:rsid w:val="0B1F750D"/>
    <w:rsid w:val="0B917C90"/>
    <w:rsid w:val="0CF12CA2"/>
    <w:rsid w:val="0E6A3E69"/>
    <w:rsid w:val="115D4462"/>
    <w:rsid w:val="116946CE"/>
    <w:rsid w:val="13EB5139"/>
    <w:rsid w:val="14EF7AC7"/>
    <w:rsid w:val="14F70C45"/>
    <w:rsid w:val="15863900"/>
    <w:rsid w:val="16BA2C97"/>
    <w:rsid w:val="16CB1E6E"/>
    <w:rsid w:val="183028D1"/>
    <w:rsid w:val="19C77265"/>
    <w:rsid w:val="1A3345AB"/>
    <w:rsid w:val="1B875912"/>
    <w:rsid w:val="1BE834C2"/>
    <w:rsid w:val="1DE67A2A"/>
    <w:rsid w:val="1EC45B21"/>
    <w:rsid w:val="1ECB28E8"/>
    <w:rsid w:val="207215AC"/>
    <w:rsid w:val="21DE514B"/>
    <w:rsid w:val="238241FC"/>
    <w:rsid w:val="24BE3012"/>
    <w:rsid w:val="25575658"/>
    <w:rsid w:val="27675BE3"/>
    <w:rsid w:val="28643ED1"/>
    <w:rsid w:val="29250112"/>
    <w:rsid w:val="2A8D1F07"/>
    <w:rsid w:val="2AA8279A"/>
    <w:rsid w:val="2DBE1174"/>
    <w:rsid w:val="2EC447E8"/>
    <w:rsid w:val="30422D49"/>
    <w:rsid w:val="305D5DD5"/>
    <w:rsid w:val="30FC114A"/>
    <w:rsid w:val="32514A62"/>
    <w:rsid w:val="32DA54BB"/>
    <w:rsid w:val="33B0446E"/>
    <w:rsid w:val="36260A17"/>
    <w:rsid w:val="36962041"/>
    <w:rsid w:val="380A05F1"/>
    <w:rsid w:val="388448D6"/>
    <w:rsid w:val="388C7258"/>
    <w:rsid w:val="395B4A0F"/>
    <w:rsid w:val="3C101F4E"/>
    <w:rsid w:val="3E0713D5"/>
    <w:rsid w:val="42336996"/>
    <w:rsid w:val="42C43A92"/>
    <w:rsid w:val="449251BB"/>
    <w:rsid w:val="451B4616"/>
    <w:rsid w:val="45920AF2"/>
    <w:rsid w:val="45FD496E"/>
    <w:rsid w:val="483A4FD5"/>
    <w:rsid w:val="49B372E3"/>
    <w:rsid w:val="49E862B8"/>
    <w:rsid w:val="4C6776B9"/>
    <w:rsid w:val="4CC57286"/>
    <w:rsid w:val="4D110FBB"/>
    <w:rsid w:val="4D754306"/>
    <w:rsid w:val="51F061A7"/>
    <w:rsid w:val="559207DE"/>
    <w:rsid w:val="57877110"/>
    <w:rsid w:val="5B86192E"/>
    <w:rsid w:val="5C3A504A"/>
    <w:rsid w:val="5CFA0384"/>
    <w:rsid w:val="5D292A17"/>
    <w:rsid w:val="5E96511B"/>
    <w:rsid w:val="614C4F26"/>
    <w:rsid w:val="62A0552A"/>
    <w:rsid w:val="655B1BDC"/>
    <w:rsid w:val="65D200F0"/>
    <w:rsid w:val="66CD08B8"/>
    <w:rsid w:val="6B6C069F"/>
    <w:rsid w:val="6C5F1FB2"/>
    <w:rsid w:val="6E423939"/>
    <w:rsid w:val="6E857370"/>
    <w:rsid w:val="6F107A34"/>
    <w:rsid w:val="6FAE38E2"/>
    <w:rsid w:val="707E6791"/>
    <w:rsid w:val="719F449E"/>
    <w:rsid w:val="724F0D1A"/>
    <w:rsid w:val="72D8456E"/>
    <w:rsid w:val="73726A6F"/>
    <w:rsid w:val="754E7067"/>
    <w:rsid w:val="75B82733"/>
    <w:rsid w:val="76193200"/>
    <w:rsid w:val="76806BC7"/>
    <w:rsid w:val="78AA02BF"/>
    <w:rsid w:val="79F309DD"/>
    <w:rsid w:val="7A6D7F90"/>
    <w:rsid w:val="7B4737C0"/>
    <w:rsid w:val="7B7D659C"/>
    <w:rsid w:val="7BD525F6"/>
    <w:rsid w:val="7BDF6C6B"/>
    <w:rsid w:val="7DCF63B6"/>
    <w:rsid w:val="7FD052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1685</Words>
  <Characters>1742</Characters>
  <Lines>0</Lines>
  <Paragraphs>0</Paragraphs>
  <TotalTime>87</TotalTime>
  <ScaleCrop>false</ScaleCrop>
  <LinksUpToDate>false</LinksUpToDate>
  <CharactersWithSpaces>1756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2024-12-16T03:38:00Z</dcterms:created>
  <dc:creator> </dc:creator>
  <cp:lastModifiedBy> </cp:lastModifiedBy>
  <cp:lastPrinted>2026-06-24T03:11:58Z</cp:lastPrinted>
  <dcterms:modified xsi:type="dcterms:W3CDTF">2026-06-24T03:16:26Z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7DDCA5F27D6D4D4C9C669F8510BD87A2_13</vt:lpwstr>
  </property>
  <property fmtid="{D5CDD505-2E9C-101B-9397-08002B2CF9AE}" pid="4" name="KSOTemplateDocerSaveRecord">
    <vt:lpwstr>eyJoZGlkIjoiY2RhYmRiYTNkNmY1NmZiM2Y1MWVhOGVkNDJmNzEzNTUiLCJ1c2VySWQiOiI2NjgzMjczNzYifQ==</vt:lpwstr>
  </property>
</Properties>
</file>