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4054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 xml:space="preserve">           </w:t>
      </w: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  <w:lang w:eastAsia="zh-CN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CN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CN"/>
        </w:rPr>
        <w:t>学术资源数据库技术参数</w:t>
      </w:r>
    </w:p>
    <w:p w14:paraId="1F2A8B7E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．文献类型：中国学术期刊（网络版）、中国博士论文全文数据库、中国优秀硕士论文全文数据库、中国重要会议论文全文数据库、科研人事论文检测系统。</w:t>
      </w:r>
    </w:p>
    <w:p w14:paraId="3E36245C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2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学科专业：满足马克思主义学院、机电工程学院、信息工程学院、建筑工程学院、商学院、教师教育学院、康养与护理学院、公共教学部（公共艺术中心）、继续教育与培训学院（乡村振兴学院）、普天文理学院、集成电路学院、人工智能学院等二级学院及专业教学、科研使用。</w:t>
      </w:r>
    </w:p>
    <w:p w14:paraId="3E1DB11E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．数据库技术要求：</w:t>
      </w:r>
    </w:p>
    <w:p w14:paraId="1420A19F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）学术期刊整体收录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8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000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种以上，收录核心期刊不低于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1900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种，中文全文文献总量不低于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6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000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万篇。</w:t>
      </w:r>
    </w:p>
    <w:p w14:paraId="42E4FC72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2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）整体收录不少于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500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家博士培养单位的博士学位论文，收录博士学位论文不少于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50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万篇，“双一流”建设高校覆盖率达到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％。</w:t>
      </w:r>
    </w:p>
    <w:p w14:paraId="65B57748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）整体收录不少于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800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家硕士培养单位的硕士学位论文，收录硕士学位论文不少于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600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万篇，“双一流”建设高校覆盖率达到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％。</w:t>
      </w:r>
    </w:p>
    <w:p w14:paraId="7DADE523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lastRenderedPageBreak/>
        <w:t>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4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）整体收录不少于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万次国内重要学术会议的论文，收录中国会议论文不少于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260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万篇。</w:t>
      </w:r>
    </w:p>
    <w:p w14:paraId="133C63B5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5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）人事论文评审服务平台（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万字符以内）流量服务，管理员账号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个，子账号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个。人事论文检测不少于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500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篇，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AIGC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检测不少于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300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篇。</w:t>
      </w:r>
    </w:p>
    <w:p w14:paraId="0EC9D120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4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．文献下载能够提供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CAJ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格式或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PDF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格式；</w:t>
      </w:r>
    </w:p>
    <w:p w14:paraId="6F687F34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5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．供应商对一般的技术支持响应时间不超过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1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小时，向用户提供免费的热线、邮件、网络、上门等服务方式的咨询解答和技术支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持服务；</w:t>
      </w:r>
    </w:p>
    <w:p w14:paraId="16E4F224" w14:textId="77777777" w:rsidR="008A5A9C" w:rsidRDefault="00961A9F">
      <w:pPr>
        <w:pStyle w:val="a8"/>
        <w:rPr>
          <w:rFonts w:ascii="方正仿宋_GB2312" w:eastAsia="方正仿宋_GB2312" w:hAnsi="方正仿宋_GB2312" w:cs="方正仿宋_GB2312"/>
          <w:sz w:val="36"/>
          <w:szCs w:val="36"/>
          <w:lang w:eastAsia="zh-CN"/>
        </w:rPr>
      </w:pP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6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．在线访问＋全部数据本地镜像＋手机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APP</w:t>
      </w:r>
      <w:r>
        <w:rPr>
          <w:rFonts w:ascii="方正仿宋_GB2312" w:eastAsia="方正仿宋_GB2312" w:hAnsi="方正仿宋_GB2312" w:cs="方正仿宋_GB2312" w:hint="eastAsia"/>
          <w:sz w:val="36"/>
          <w:szCs w:val="36"/>
          <w:lang w:eastAsia="zh-CN"/>
        </w:rPr>
        <w:t>访问。</w:t>
      </w:r>
    </w:p>
    <w:sectPr w:rsidR="008A5A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83ADD" w14:textId="77777777" w:rsidR="00961A9F" w:rsidRDefault="00961A9F">
      <w:pPr>
        <w:spacing w:line="240" w:lineRule="auto"/>
      </w:pPr>
      <w:r>
        <w:separator/>
      </w:r>
    </w:p>
  </w:endnote>
  <w:endnote w:type="continuationSeparator" w:id="0">
    <w:p w14:paraId="76961E21" w14:textId="77777777" w:rsidR="00961A9F" w:rsidRDefault="00961A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5DDEF" w14:textId="77777777" w:rsidR="00961A9F" w:rsidRDefault="00961A9F">
      <w:pPr>
        <w:spacing w:after="0"/>
      </w:pPr>
      <w:r>
        <w:separator/>
      </w:r>
    </w:p>
  </w:footnote>
  <w:footnote w:type="continuationSeparator" w:id="0">
    <w:p w14:paraId="44EB1854" w14:textId="77777777" w:rsidR="00961A9F" w:rsidRDefault="00961A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A5A9C"/>
    <w:rsid w:val="00961A9F"/>
    <w:rsid w:val="00AA1D8D"/>
    <w:rsid w:val="00B47730"/>
    <w:rsid w:val="00CB0664"/>
    <w:rsid w:val="00E63583"/>
    <w:rsid w:val="00FC693F"/>
    <w:rsid w:val="1D5C050B"/>
    <w:rsid w:val="5447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47D529"/>
  <w14:defaultImageDpi w14:val="300"/>
  <w15:docId w15:val="{4F35C3DF-36D4-40B2-A2C9-B47CBA7B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微软雅黑" w:eastAsia="微软雅黑" w:hAnsi="微软雅黑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</w:style>
  <w:style w:type="character" w:customStyle="1" w:styleId="ac">
    <w:name w:val="页脚 字符"/>
    <w:basedOn w:val="a2"/>
    <w:link w:val="ab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xing zhou</cp:lastModifiedBy>
  <cp:revision>2</cp:revision>
  <dcterms:created xsi:type="dcterms:W3CDTF">2026-06-15T02:19:00Z</dcterms:created>
  <dcterms:modified xsi:type="dcterms:W3CDTF">2026-06-15T02:19:00Z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eyJoZGlkIjoiNjViMjYwZDNlNjdkYjE2ZDQ0MzkxNDIxZWZlMjhlNmEiLCJ1c2VySWQiOiIxNjUzNjQ5MTE2In0=</vt:lpwstr>
  </property>
  <property fmtid="{D5CDD505-2E9C-101B-9397-08002B2CF9AE}" pid="3" name="KSOProductBuildVer">
    <vt:lpwstr>2052-12.1.0.23542</vt:lpwstr>
  </property>
  <property fmtid="{D5CDD505-2E9C-101B-9397-08002B2CF9AE}" pid="4" name="ICV">
    <vt:lpwstr>9C54CD19C18B4DDA8E0BE96BDB452B87_13</vt:lpwstr>
  </property>
</Properties>
</file>