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left="0" w:leftChars="0"/>
        <w:jc w:val="center"/>
        <w:rPr>
          <w:b/>
          <w:sz w:val="32"/>
          <w:szCs w:val="32"/>
        </w:rPr>
      </w:pPr>
      <w:bookmarkStart w:id="0" w:name="OLE_LINK3"/>
      <w:bookmarkStart w:id="1" w:name="OLE_LINK75"/>
      <w:bookmarkStart w:id="2" w:name="OLE_LINK76"/>
      <w:r>
        <w:rPr>
          <w:rFonts w:hint="eastAsia"/>
          <w:b/>
          <w:sz w:val="32"/>
          <w:szCs w:val="32"/>
        </w:rPr>
        <w:t>2026年监测任务委托监测</w:t>
      </w:r>
      <w:r>
        <w:rPr>
          <w:rFonts w:hint="eastAsia"/>
          <w:b/>
          <w:sz w:val="32"/>
          <w:szCs w:val="32"/>
          <w:lang w:eastAsia="zh-CN"/>
        </w:rPr>
        <w:t>预算清单</w:t>
      </w:r>
    </w:p>
    <w:bookmarkEnd w:id="0"/>
    <w:tbl>
      <w:tblPr>
        <w:tblStyle w:val="4"/>
        <w:tblW w:w="132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990"/>
        <w:gridCol w:w="1484"/>
        <w:gridCol w:w="4564"/>
        <w:gridCol w:w="2757"/>
        <w:gridCol w:w="2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684" w:type="dxa"/>
            <w:tcBorders>
              <w:top w:val="single" w:color="5B5B5B" w:sz="8" w:space="0"/>
              <w:left w:val="single" w:color="5B5B5B" w:sz="8" w:space="0"/>
              <w:bottom w:val="single" w:color="5B5B5B" w:sz="8" w:space="0"/>
              <w:right w:val="single" w:color="5B5B5B" w:sz="8" w:space="0"/>
            </w:tcBorders>
            <w:shd w:val="clear" w:color="auto" w:fill="DCDCDC"/>
            <w:vAlign w:val="center"/>
          </w:tcPr>
          <w:p>
            <w:pPr>
              <w:spacing w:line="220" w:lineRule="atLeast"/>
              <w:ind w:left="0" w:leftChars="0"/>
              <w:jc w:val="center"/>
              <w:rPr>
                <w:rFonts w:ascii="仿宋" w:hAnsi="仿宋" w:eastAsia="仿宋" w:cs="仿宋"/>
                <w:b/>
                <w:bCs/>
                <w:szCs w:val="21"/>
              </w:rPr>
            </w:pPr>
            <w:bookmarkStart w:id="3" w:name="OLE_LINK4" w:colFirst="0" w:colLast="5"/>
            <w:bookmarkStart w:id="4" w:name="OLE_LINK5" w:colFirst="5" w:colLast="5"/>
            <w:r>
              <w:rPr>
                <w:rFonts w:hint="eastAsia" w:ascii="仿宋" w:hAnsi="仿宋" w:eastAsia="仿宋" w:cs="仿宋"/>
                <w:b/>
                <w:bCs/>
                <w:szCs w:val="21"/>
              </w:rPr>
              <w:t>序号</w:t>
            </w:r>
          </w:p>
        </w:tc>
        <w:tc>
          <w:tcPr>
            <w:tcW w:w="990" w:type="dxa"/>
            <w:tcBorders>
              <w:top w:val="single" w:color="5B5B5B" w:sz="8" w:space="0"/>
              <w:left w:val="single" w:color="5B5B5B" w:sz="8" w:space="0"/>
              <w:bottom w:val="single" w:color="5B5B5B" w:sz="8" w:space="0"/>
              <w:right w:val="single" w:color="5B5B5B" w:sz="8" w:space="0"/>
            </w:tcBorders>
            <w:shd w:val="clear" w:color="auto" w:fill="DCDCDC"/>
            <w:vAlign w:val="center"/>
          </w:tcPr>
          <w:p>
            <w:pPr>
              <w:spacing w:line="220" w:lineRule="atLeast"/>
              <w:ind w:left="0" w:leftChars="0"/>
              <w:jc w:val="center"/>
              <w:rPr>
                <w:rFonts w:ascii="仿宋" w:hAnsi="仿宋" w:eastAsia="仿宋" w:cs="仿宋"/>
                <w:b/>
                <w:bCs/>
                <w:szCs w:val="22"/>
              </w:rPr>
            </w:pPr>
            <w:r>
              <w:rPr>
                <w:rFonts w:hint="eastAsia" w:ascii="仿宋" w:hAnsi="仿宋" w:eastAsia="仿宋" w:cs="仿宋"/>
                <w:b/>
                <w:bCs/>
                <w:szCs w:val="22"/>
              </w:rPr>
              <w:t>检测</w:t>
            </w:r>
          </w:p>
          <w:p>
            <w:pPr>
              <w:spacing w:line="220" w:lineRule="atLeast"/>
              <w:ind w:left="0" w:leftChars="0"/>
              <w:jc w:val="center"/>
              <w:rPr>
                <w:rFonts w:ascii="仿宋" w:hAnsi="仿宋" w:eastAsia="仿宋" w:cs="仿宋"/>
                <w:b/>
                <w:bCs/>
                <w:szCs w:val="22"/>
              </w:rPr>
            </w:pPr>
            <w:r>
              <w:rPr>
                <w:rFonts w:hint="eastAsia" w:ascii="仿宋" w:hAnsi="仿宋" w:eastAsia="仿宋" w:cs="仿宋"/>
                <w:b/>
                <w:bCs/>
                <w:szCs w:val="22"/>
              </w:rPr>
              <w:t>类别</w:t>
            </w:r>
          </w:p>
        </w:tc>
        <w:tc>
          <w:tcPr>
            <w:tcW w:w="1484" w:type="dxa"/>
            <w:tcBorders>
              <w:top w:val="single" w:color="5B5B5B" w:sz="8" w:space="0"/>
              <w:left w:val="single" w:color="5B5B5B" w:sz="8" w:space="0"/>
              <w:bottom w:val="single" w:color="5B5B5B" w:sz="8" w:space="0"/>
              <w:right w:val="single" w:color="5B5B5B" w:sz="8" w:space="0"/>
            </w:tcBorders>
            <w:shd w:val="clear" w:color="auto" w:fill="DCDCDC"/>
            <w:vAlign w:val="center"/>
          </w:tcPr>
          <w:p>
            <w:pPr>
              <w:spacing w:line="220" w:lineRule="atLeast"/>
              <w:ind w:left="0" w:leftChars="0"/>
              <w:jc w:val="center"/>
              <w:rPr>
                <w:rFonts w:ascii="仿宋" w:hAnsi="仿宋" w:eastAsia="仿宋" w:cs="仿宋"/>
                <w:b/>
                <w:bCs/>
                <w:szCs w:val="22"/>
              </w:rPr>
            </w:pPr>
            <w:r>
              <w:rPr>
                <w:rFonts w:hint="eastAsia" w:ascii="仿宋" w:hAnsi="仿宋" w:eastAsia="仿宋" w:cs="仿宋"/>
                <w:b/>
                <w:bCs/>
                <w:szCs w:val="22"/>
              </w:rPr>
              <w:t>检测</w:t>
            </w:r>
          </w:p>
          <w:p>
            <w:pPr>
              <w:spacing w:line="220" w:lineRule="atLeast"/>
              <w:ind w:left="0" w:leftChars="0"/>
              <w:jc w:val="center"/>
              <w:rPr>
                <w:rFonts w:ascii="仿宋" w:hAnsi="仿宋" w:eastAsia="仿宋" w:cs="仿宋"/>
                <w:b/>
                <w:bCs/>
                <w:szCs w:val="22"/>
              </w:rPr>
            </w:pPr>
            <w:r>
              <w:rPr>
                <w:rFonts w:hint="eastAsia" w:ascii="仿宋" w:hAnsi="仿宋" w:eastAsia="仿宋" w:cs="仿宋"/>
                <w:b/>
                <w:bCs/>
                <w:szCs w:val="22"/>
              </w:rPr>
              <w:t>点位</w:t>
            </w:r>
          </w:p>
        </w:tc>
        <w:tc>
          <w:tcPr>
            <w:tcW w:w="4564" w:type="dxa"/>
            <w:tcBorders>
              <w:top w:val="single" w:color="5B5B5B" w:sz="8" w:space="0"/>
              <w:left w:val="single" w:color="5B5B5B" w:sz="8" w:space="0"/>
              <w:bottom w:val="single" w:color="5B5B5B" w:sz="8" w:space="0"/>
              <w:right w:val="single" w:color="5B5B5B" w:sz="8" w:space="0"/>
            </w:tcBorders>
            <w:shd w:val="clear" w:color="auto" w:fill="DCDCDC"/>
            <w:vAlign w:val="center"/>
          </w:tcPr>
          <w:p>
            <w:pPr>
              <w:spacing w:line="220" w:lineRule="atLeast"/>
              <w:ind w:left="0" w:leftChars="0"/>
              <w:jc w:val="center"/>
              <w:rPr>
                <w:rFonts w:ascii="仿宋" w:hAnsi="仿宋" w:eastAsia="仿宋" w:cs="仿宋"/>
                <w:b/>
                <w:bCs/>
                <w:szCs w:val="22"/>
              </w:rPr>
            </w:pPr>
            <w:r>
              <w:rPr>
                <w:rFonts w:hint="eastAsia" w:ascii="仿宋" w:hAnsi="仿宋" w:eastAsia="仿宋" w:cs="仿宋"/>
                <w:b/>
                <w:bCs/>
                <w:szCs w:val="22"/>
              </w:rPr>
              <w:t>检测因子</w:t>
            </w:r>
          </w:p>
        </w:tc>
        <w:tc>
          <w:tcPr>
            <w:tcW w:w="2757" w:type="dxa"/>
            <w:tcBorders>
              <w:top w:val="single" w:color="5B5B5B" w:sz="8" w:space="0"/>
              <w:left w:val="single" w:color="5B5B5B" w:sz="8" w:space="0"/>
              <w:bottom w:val="single" w:color="5B5B5B" w:sz="8" w:space="0"/>
              <w:right w:val="single" w:color="5B5B5B" w:sz="8" w:space="0"/>
            </w:tcBorders>
            <w:shd w:val="clear" w:color="auto" w:fill="DCDCDC"/>
            <w:vAlign w:val="center"/>
          </w:tcPr>
          <w:p>
            <w:pPr>
              <w:spacing w:line="220" w:lineRule="atLeast"/>
              <w:ind w:left="0" w:leftChars="0"/>
              <w:jc w:val="center"/>
              <w:rPr>
                <w:rFonts w:ascii="仿宋" w:hAnsi="仿宋" w:eastAsia="仿宋" w:cs="仿宋"/>
                <w:b/>
                <w:bCs/>
                <w:szCs w:val="22"/>
              </w:rPr>
            </w:pPr>
            <w:r>
              <w:rPr>
                <w:rFonts w:hint="eastAsia" w:eastAsia="仿宋"/>
                <w:b/>
                <w:bCs/>
                <w:sz w:val="24"/>
                <w:szCs w:val="28"/>
              </w:rPr>
              <w:t>技术标准、质控及其他</w:t>
            </w:r>
            <w:r>
              <w:rPr>
                <w:rFonts w:eastAsia="仿宋"/>
                <w:b/>
                <w:bCs/>
                <w:sz w:val="24"/>
                <w:szCs w:val="28"/>
              </w:rPr>
              <w:t>要求</w:t>
            </w:r>
          </w:p>
        </w:tc>
        <w:tc>
          <w:tcPr>
            <w:tcW w:w="2757" w:type="dxa"/>
            <w:tcBorders>
              <w:top w:val="single" w:color="5B5B5B" w:sz="8" w:space="0"/>
              <w:left w:val="single" w:color="5B5B5B" w:sz="8" w:space="0"/>
              <w:bottom w:val="single" w:color="5B5B5B" w:sz="8" w:space="0"/>
              <w:right w:val="single" w:color="5B5B5B" w:sz="8" w:space="0"/>
            </w:tcBorders>
            <w:shd w:val="clear" w:color="auto" w:fill="DCDCDC"/>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eastAsia"/>
                <w:sz w:val="18"/>
                <w:szCs w:val="20"/>
                <w:lang w:val="en-US" w:eastAsia="zh-CN"/>
              </w:rPr>
            </w:pPr>
            <w:r>
              <w:rPr>
                <w:rFonts w:hint="eastAsia"/>
                <w:sz w:val="18"/>
                <w:szCs w:val="20"/>
                <w:lang w:val="en-US" w:eastAsia="zh-CN"/>
              </w:rPr>
              <w:t>预算控制价</w:t>
            </w:r>
          </w:p>
        </w:tc>
      </w:tr>
      <w:bookmark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rFonts w:hint="eastAsia"/>
                <w:sz w:val="18"/>
                <w:szCs w:val="20"/>
              </w:rPr>
              <w:t>1</w:t>
            </w:r>
          </w:p>
        </w:tc>
        <w:tc>
          <w:tcPr>
            <w:tcW w:w="990"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bookmarkStart w:id="5" w:name="OLE_LINK2"/>
            <w:r>
              <w:rPr>
                <w:sz w:val="18"/>
                <w:szCs w:val="20"/>
              </w:rPr>
              <w:t>城市集中式生活饮用水水源地监测</w:t>
            </w:r>
            <w:bookmarkEnd w:id="5"/>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西平县自来水厂周范地下水井群</w:t>
            </w:r>
            <w:r>
              <w:rPr>
                <w:rFonts w:hint="eastAsia"/>
                <w:sz w:val="18"/>
                <w:szCs w:val="20"/>
              </w:rPr>
              <w:t>（</w:t>
            </w:r>
            <w:r>
              <w:rPr>
                <w:rFonts w:hint="eastAsia"/>
                <w:sz w:val="18"/>
                <w:szCs w:val="20"/>
                <w:lang w:val="en-US" w:eastAsia="zh-CN"/>
              </w:rPr>
              <w:t>11眼井</w:t>
            </w:r>
            <w:r>
              <w:rPr>
                <w:rFonts w:hint="eastAsia"/>
                <w:sz w:val="18"/>
                <w:szCs w:val="20"/>
              </w:rPr>
              <w:t>）</w:t>
            </w:r>
          </w:p>
        </w:tc>
        <w:tc>
          <w:tcPr>
            <w:tcW w:w="456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rFonts w:hint="eastAsia"/>
                <w:sz w:val="18"/>
                <w:szCs w:val="20"/>
              </w:rPr>
              <w:t>《</w:t>
            </w:r>
            <w:r>
              <w:rPr>
                <w:sz w:val="18"/>
                <w:szCs w:val="20"/>
              </w:rPr>
              <w:t xml:space="preserve"> </w:t>
            </w:r>
            <w:r>
              <w:rPr>
                <w:rFonts w:hint="eastAsia"/>
                <w:sz w:val="18"/>
                <w:szCs w:val="20"/>
              </w:rPr>
              <w:t>地</w:t>
            </w:r>
            <w:r>
              <w:rPr>
                <w:sz w:val="18"/>
                <w:szCs w:val="20"/>
              </w:rPr>
              <w:t xml:space="preserve"> </w:t>
            </w:r>
            <w:r>
              <w:rPr>
                <w:rFonts w:hint="eastAsia"/>
                <w:sz w:val="18"/>
                <w:szCs w:val="20"/>
              </w:rPr>
              <w:t>下</w:t>
            </w:r>
            <w:r>
              <w:rPr>
                <w:sz w:val="18"/>
                <w:szCs w:val="20"/>
              </w:rPr>
              <w:t xml:space="preserve"> </w:t>
            </w:r>
            <w:r>
              <w:rPr>
                <w:rFonts w:hint="eastAsia"/>
                <w:sz w:val="18"/>
                <w:szCs w:val="20"/>
              </w:rPr>
              <w:t>水</w:t>
            </w:r>
            <w:r>
              <w:rPr>
                <w:sz w:val="18"/>
                <w:szCs w:val="20"/>
              </w:rPr>
              <w:t xml:space="preserve"> </w:t>
            </w:r>
            <w:r>
              <w:rPr>
                <w:rFonts w:hint="eastAsia"/>
                <w:sz w:val="18"/>
                <w:szCs w:val="20"/>
              </w:rPr>
              <w:t>质</w:t>
            </w:r>
            <w:r>
              <w:rPr>
                <w:sz w:val="18"/>
                <w:szCs w:val="20"/>
              </w:rPr>
              <w:t xml:space="preserve"> </w:t>
            </w:r>
            <w:r>
              <w:rPr>
                <w:rFonts w:hint="eastAsia"/>
                <w:sz w:val="18"/>
                <w:szCs w:val="20"/>
              </w:rPr>
              <w:t>量</w:t>
            </w:r>
            <w:r>
              <w:rPr>
                <w:sz w:val="18"/>
                <w:szCs w:val="20"/>
              </w:rPr>
              <w:t xml:space="preserve"> </w:t>
            </w:r>
            <w:r>
              <w:rPr>
                <w:rFonts w:hint="eastAsia"/>
                <w:sz w:val="18"/>
                <w:szCs w:val="20"/>
              </w:rPr>
              <w:t>标</w:t>
            </w:r>
            <w:r>
              <w:rPr>
                <w:sz w:val="18"/>
                <w:szCs w:val="20"/>
              </w:rPr>
              <w:t xml:space="preserve"> </w:t>
            </w:r>
            <w:r>
              <w:rPr>
                <w:rFonts w:hint="eastAsia"/>
                <w:sz w:val="18"/>
                <w:szCs w:val="20"/>
              </w:rPr>
              <w:t>准</w:t>
            </w:r>
            <w:r>
              <w:rPr>
                <w:sz w:val="18"/>
                <w:szCs w:val="20"/>
              </w:rPr>
              <w:t xml:space="preserve"> </w:t>
            </w:r>
            <w:r>
              <w:rPr>
                <w:rFonts w:hint="eastAsia"/>
                <w:sz w:val="18"/>
                <w:szCs w:val="20"/>
              </w:rPr>
              <w:t>》（</w:t>
            </w:r>
            <w:r>
              <w:rPr>
                <w:sz w:val="18"/>
                <w:szCs w:val="20"/>
              </w:rPr>
              <w:t>GB/T14848-2017</w:t>
            </w:r>
            <w:r>
              <w:rPr>
                <w:rFonts w:hint="eastAsia"/>
                <w:sz w:val="18"/>
                <w:szCs w:val="20"/>
              </w:rPr>
              <w:t>）表</w:t>
            </w:r>
            <w:r>
              <w:rPr>
                <w:sz w:val="18"/>
                <w:szCs w:val="20"/>
              </w:rPr>
              <w:t xml:space="preserve"> </w:t>
            </w:r>
            <w:r>
              <w:rPr>
                <w:rFonts w:hint="eastAsia"/>
                <w:sz w:val="18"/>
                <w:szCs w:val="20"/>
              </w:rPr>
              <w:t>中</w:t>
            </w:r>
            <w:r>
              <w:rPr>
                <w:sz w:val="18"/>
                <w:szCs w:val="20"/>
              </w:rPr>
              <w:t xml:space="preserve"> </w:t>
            </w:r>
            <w:r>
              <w:rPr>
                <w:rFonts w:hint="eastAsia"/>
                <w:sz w:val="18"/>
                <w:szCs w:val="20"/>
              </w:rPr>
              <w:t>色度、溴和味、浑浊度、肉眼可见物、</w:t>
            </w:r>
            <w:r>
              <w:rPr>
                <w:sz w:val="18"/>
                <w:szCs w:val="20"/>
              </w:rPr>
              <w:t>pH</w:t>
            </w:r>
            <w:r>
              <w:rPr>
                <w:rFonts w:hint="eastAsia"/>
                <w:sz w:val="18"/>
                <w:szCs w:val="20"/>
              </w:rPr>
              <w:t>、总硬度</w:t>
            </w:r>
            <w:r>
              <w:rPr>
                <w:sz w:val="18"/>
                <w:szCs w:val="20"/>
              </w:rPr>
              <w:t xml:space="preserve"> </w:t>
            </w:r>
            <w:r>
              <w:rPr>
                <w:rFonts w:hint="eastAsia"/>
                <w:sz w:val="18"/>
                <w:szCs w:val="20"/>
              </w:rPr>
              <w:t>溶解性总固体、硫酸盐、氯化物、阴离子表面活性剂、亚硝酸盐、硝酸盐、氟化物、碘化物、铁、锰、铜、锌、铝、钠、镉、铅、汞、砷、硒、铬（六价）、</w:t>
            </w:r>
            <w:r>
              <w:rPr>
                <w:sz w:val="18"/>
                <w:szCs w:val="20"/>
              </w:rPr>
              <w:t xml:space="preserve"> </w:t>
            </w:r>
            <w:r>
              <w:rPr>
                <w:rFonts w:hint="eastAsia"/>
                <w:sz w:val="18"/>
                <w:szCs w:val="20"/>
              </w:rPr>
              <w:t>氰化物、挥发酚类、氨氮、耗氧量</w:t>
            </w:r>
            <w:r>
              <w:rPr>
                <w:sz w:val="18"/>
                <w:szCs w:val="20"/>
              </w:rPr>
              <w:t xml:space="preserve"> </w:t>
            </w:r>
            <w:r>
              <w:rPr>
                <w:rFonts w:hint="eastAsia"/>
                <w:sz w:val="18"/>
                <w:szCs w:val="20"/>
              </w:rPr>
              <w:t>、硫化物、总大肠菌群、菌落总数、三氯甲烷、四氯化碳、苯、甲苯、总</w:t>
            </w:r>
            <w:r>
              <w:rPr>
                <w:sz w:val="18"/>
                <w:szCs w:val="20"/>
              </w:rPr>
              <w:t>α</w:t>
            </w:r>
            <w:r>
              <w:rPr>
                <w:rFonts w:hint="eastAsia"/>
                <w:sz w:val="18"/>
                <w:szCs w:val="20"/>
              </w:rPr>
              <w:t>放射性、总</w:t>
            </w:r>
            <w:r>
              <w:rPr>
                <w:sz w:val="18"/>
                <w:szCs w:val="20"/>
              </w:rPr>
              <w:t>β</w:t>
            </w:r>
            <w:r>
              <w:rPr>
                <w:rFonts w:hint="eastAsia"/>
                <w:sz w:val="18"/>
                <w:szCs w:val="20"/>
              </w:rPr>
              <w:t>放射性等39项</w:t>
            </w:r>
            <w:r>
              <w:rPr>
                <w:sz w:val="18"/>
                <w:szCs w:val="20"/>
              </w:rPr>
              <w:t>1</w:t>
            </w:r>
            <w:r>
              <w:rPr>
                <w:rFonts w:hint="eastAsia"/>
                <w:sz w:val="18"/>
                <w:szCs w:val="20"/>
              </w:rPr>
              <w:t>次；下半年。</w:t>
            </w:r>
          </w:p>
          <w:p>
            <w:pPr>
              <w:spacing w:line="240" w:lineRule="exact"/>
              <w:ind w:left="0" w:leftChars="0"/>
              <w:jc w:val="center"/>
              <w:rPr>
                <w:sz w:val="18"/>
                <w:szCs w:val="20"/>
              </w:rPr>
            </w:pPr>
            <w:r>
              <w:rPr>
                <w:rFonts w:hint="eastAsia"/>
                <w:sz w:val="18"/>
                <w:szCs w:val="20"/>
              </w:rPr>
              <w:t>总大肠菌群、大肠埃希氏菌、菌落总数、砷、镉、铬</w:t>
            </w:r>
            <w:r>
              <w:rPr>
                <w:sz w:val="18"/>
                <w:szCs w:val="20"/>
              </w:rPr>
              <w:t>(</w:t>
            </w:r>
            <w:r>
              <w:rPr>
                <w:rFonts w:hint="eastAsia"/>
                <w:sz w:val="18"/>
                <w:szCs w:val="20"/>
              </w:rPr>
              <w:t>六价</w:t>
            </w:r>
            <w:r>
              <w:rPr>
                <w:sz w:val="18"/>
                <w:szCs w:val="20"/>
              </w:rPr>
              <w:t>)</w:t>
            </w:r>
            <w:r>
              <w:rPr>
                <w:rFonts w:hint="eastAsia"/>
                <w:sz w:val="18"/>
                <w:szCs w:val="20"/>
              </w:rPr>
              <w:t>、铅、汞、氰化物、氟化物、硝酸盐</w:t>
            </w:r>
            <w:r>
              <w:rPr>
                <w:sz w:val="18"/>
                <w:szCs w:val="20"/>
              </w:rPr>
              <w:t>(</w:t>
            </w:r>
            <w:r>
              <w:rPr>
                <w:rFonts w:hint="eastAsia"/>
                <w:sz w:val="18"/>
                <w:szCs w:val="20"/>
              </w:rPr>
              <w:t>以</w:t>
            </w:r>
            <w:r>
              <w:rPr>
                <w:sz w:val="18"/>
                <w:szCs w:val="20"/>
              </w:rPr>
              <w:t>N</w:t>
            </w:r>
            <w:r>
              <w:rPr>
                <w:rFonts w:hint="eastAsia"/>
                <w:sz w:val="18"/>
                <w:szCs w:val="20"/>
              </w:rPr>
              <w:t>计</w:t>
            </w:r>
            <w:r>
              <w:rPr>
                <w:sz w:val="18"/>
                <w:szCs w:val="20"/>
              </w:rPr>
              <w:t>)</w:t>
            </w:r>
            <w:r>
              <w:rPr>
                <w:rFonts w:hint="eastAsia"/>
                <w:sz w:val="18"/>
                <w:szCs w:val="20"/>
              </w:rPr>
              <w:t>、三氯甲烷、一氯二溴甲烷、二氯一溴甲烷、三溴甲烷、三卤甲烷</w:t>
            </w:r>
            <w:r>
              <w:rPr>
                <w:sz w:val="18"/>
                <w:szCs w:val="20"/>
              </w:rPr>
              <w:t>(</w:t>
            </w:r>
            <w:r>
              <w:rPr>
                <w:rFonts w:hint="eastAsia"/>
                <w:sz w:val="18"/>
                <w:szCs w:val="20"/>
              </w:rPr>
              <w:t>三氯甲烷、一氯二溴甲烷、二氯一溴甲烷、三溴甲烷的总和</w:t>
            </w:r>
            <w:r>
              <w:rPr>
                <w:sz w:val="18"/>
                <w:szCs w:val="20"/>
              </w:rPr>
              <w:t>)</w:t>
            </w:r>
            <w:r>
              <w:rPr>
                <w:rFonts w:hint="eastAsia"/>
                <w:sz w:val="18"/>
                <w:szCs w:val="20"/>
              </w:rPr>
              <w:t>、二氯乙酸、三氯乙酸、溴酸盐、亚氯酸盐、氯酸盐、色度、浑浊度、臭和味、肉眼可见物、</w:t>
            </w:r>
            <w:r>
              <w:rPr>
                <w:sz w:val="18"/>
                <w:szCs w:val="20"/>
              </w:rPr>
              <w:t>pH</w:t>
            </w:r>
            <w:r>
              <w:rPr>
                <w:rFonts w:hint="eastAsia"/>
                <w:sz w:val="18"/>
                <w:szCs w:val="20"/>
              </w:rPr>
              <w:t>、铝、铁、锰、铜、锌、氯化物、硫酸盐、溶解性总固体、总硬度</w:t>
            </w:r>
            <w:r>
              <w:rPr>
                <w:sz w:val="18"/>
                <w:szCs w:val="20"/>
              </w:rPr>
              <w:t>(</w:t>
            </w:r>
            <w:r>
              <w:rPr>
                <w:rFonts w:hint="eastAsia"/>
                <w:sz w:val="18"/>
                <w:szCs w:val="20"/>
              </w:rPr>
              <w:t>以</w:t>
            </w:r>
            <w:r>
              <w:rPr>
                <w:sz w:val="18"/>
                <w:szCs w:val="20"/>
              </w:rPr>
              <w:t>CaCO</w:t>
            </w:r>
            <w:r>
              <w:rPr>
                <w:rFonts w:hint="eastAsia"/>
                <w:sz w:val="18"/>
                <w:szCs w:val="20"/>
              </w:rPr>
              <w:t>计</w:t>
            </w:r>
            <w:r>
              <w:rPr>
                <w:sz w:val="18"/>
                <w:szCs w:val="20"/>
              </w:rPr>
              <w:t>)</w:t>
            </w:r>
            <w:r>
              <w:rPr>
                <w:rFonts w:hint="eastAsia"/>
                <w:sz w:val="18"/>
                <w:szCs w:val="20"/>
              </w:rPr>
              <w:t>、高锰酸盐指数</w:t>
            </w:r>
            <w:r>
              <w:rPr>
                <w:sz w:val="18"/>
                <w:szCs w:val="20"/>
              </w:rPr>
              <w:t>(</w:t>
            </w:r>
            <w:r>
              <w:rPr>
                <w:rFonts w:hint="eastAsia"/>
                <w:sz w:val="18"/>
                <w:szCs w:val="20"/>
              </w:rPr>
              <w:t>以</w:t>
            </w:r>
            <w:r>
              <w:rPr>
                <w:sz w:val="18"/>
                <w:szCs w:val="20"/>
              </w:rPr>
              <w:t>O₂</w:t>
            </w:r>
            <w:r>
              <w:rPr>
                <w:rFonts w:hint="eastAsia"/>
                <w:sz w:val="18"/>
                <w:szCs w:val="20"/>
              </w:rPr>
              <w:t>计</w:t>
            </w:r>
            <w:r>
              <w:rPr>
                <w:sz w:val="18"/>
                <w:szCs w:val="20"/>
              </w:rPr>
              <w:t>)</w:t>
            </w:r>
            <w:r>
              <w:rPr>
                <w:rFonts w:hint="eastAsia"/>
                <w:sz w:val="18"/>
                <w:szCs w:val="20"/>
              </w:rPr>
              <w:t>、氨（以</w:t>
            </w:r>
            <w:r>
              <w:rPr>
                <w:sz w:val="18"/>
                <w:szCs w:val="20"/>
              </w:rPr>
              <w:t>N</w:t>
            </w:r>
            <w:r>
              <w:rPr>
                <w:rFonts w:hint="eastAsia"/>
                <w:sz w:val="18"/>
                <w:szCs w:val="20"/>
              </w:rPr>
              <w:t>计）、总</w:t>
            </w:r>
            <w:r>
              <w:rPr>
                <w:sz w:val="18"/>
                <w:szCs w:val="20"/>
              </w:rPr>
              <w:t>α</w:t>
            </w:r>
            <w:r>
              <w:rPr>
                <w:rFonts w:hint="eastAsia"/>
                <w:sz w:val="18"/>
                <w:szCs w:val="20"/>
              </w:rPr>
              <w:t>放射性、总</w:t>
            </w:r>
            <w:r>
              <w:rPr>
                <w:sz w:val="18"/>
                <w:szCs w:val="20"/>
              </w:rPr>
              <w:t>β</w:t>
            </w:r>
            <w:r>
              <w:rPr>
                <w:rFonts w:hint="eastAsia"/>
                <w:sz w:val="18"/>
                <w:szCs w:val="20"/>
              </w:rPr>
              <w:t>放射性、游离氯、总氯、臭氧、二氧化氯、锑、钡、铍、硼、钼、镍、银、铊、硒、高氯酸盐、二氯甲烷、</w:t>
            </w:r>
            <w:r>
              <w:rPr>
                <w:sz w:val="18"/>
                <w:szCs w:val="20"/>
              </w:rPr>
              <w:t>1,2-</w:t>
            </w:r>
            <w:r>
              <w:rPr>
                <w:rFonts w:hint="eastAsia"/>
                <w:sz w:val="18"/>
                <w:szCs w:val="20"/>
              </w:rPr>
              <w:t>二氯乙烷、四氯化碳、氯乙烯、</w:t>
            </w:r>
            <w:r>
              <w:rPr>
                <w:sz w:val="18"/>
                <w:szCs w:val="20"/>
              </w:rPr>
              <w:t>1,1</w:t>
            </w:r>
            <w:r>
              <w:rPr>
                <w:rFonts w:hint="eastAsia"/>
                <w:sz w:val="18"/>
                <w:szCs w:val="20"/>
              </w:rPr>
              <w:t>二氯乙烯、</w:t>
            </w:r>
            <w:r>
              <w:rPr>
                <w:sz w:val="18"/>
                <w:szCs w:val="20"/>
              </w:rPr>
              <w:t>1,2-</w:t>
            </w:r>
            <w:r>
              <w:rPr>
                <w:rFonts w:hint="eastAsia"/>
                <w:sz w:val="18"/>
                <w:szCs w:val="20"/>
              </w:rPr>
              <w:t>二氯乙烯</w:t>
            </w:r>
            <w:r>
              <w:rPr>
                <w:sz w:val="18"/>
                <w:szCs w:val="20"/>
              </w:rPr>
              <w:t>(</w:t>
            </w:r>
            <w:r>
              <w:rPr>
                <w:rFonts w:hint="eastAsia"/>
                <w:sz w:val="18"/>
                <w:szCs w:val="20"/>
              </w:rPr>
              <w:t>总量</w:t>
            </w:r>
            <w:r>
              <w:rPr>
                <w:sz w:val="18"/>
                <w:szCs w:val="20"/>
              </w:rPr>
              <w:t>)</w:t>
            </w:r>
            <w:r>
              <w:rPr>
                <w:rFonts w:hint="eastAsia"/>
                <w:sz w:val="18"/>
                <w:szCs w:val="20"/>
              </w:rPr>
              <w:t>、三氯乙烯、四氯乙烯、六氯丁二烯、苯、甲苯、二甲苯</w:t>
            </w:r>
            <w:r>
              <w:rPr>
                <w:sz w:val="18"/>
                <w:szCs w:val="20"/>
              </w:rPr>
              <w:t>(</w:t>
            </w:r>
            <w:r>
              <w:rPr>
                <w:rFonts w:hint="eastAsia"/>
                <w:sz w:val="18"/>
                <w:szCs w:val="20"/>
              </w:rPr>
              <w:t>总量</w:t>
            </w:r>
            <w:r>
              <w:rPr>
                <w:sz w:val="18"/>
                <w:szCs w:val="20"/>
              </w:rPr>
              <w:t>)</w:t>
            </w:r>
            <w:r>
              <w:rPr>
                <w:rFonts w:hint="eastAsia"/>
                <w:sz w:val="18"/>
                <w:szCs w:val="20"/>
              </w:rPr>
              <w:t>、苯乙烯、氯苯、</w:t>
            </w:r>
            <w:r>
              <w:rPr>
                <w:sz w:val="18"/>
                <w:szCs w:val="20"/>
              </w:rPr>
              <w:t>1,4-</w:t>
            </w:r>
            <w:r>
              <w:rPr>
                <w:rFonts w:hint="eastAsia"/>
                <w:sz w:val="18"/>
                <w:szCs w:val="20"/>
              </w:rPr>
              <w:t>二氯苯、三氯苯</w:t>
            </w:r>
            <w:r>
              <w:rPr>
                <w:sz w:val="18"/>
                <w:szCs w:val="20"/>
              </w:rPr>
              <w:t>(</w:t>
            </w:r>
            <w:r>
              <w:rPr>
                <w:rFonts w:hint="eastAsia"/>
                <w:sz w:val="18"/>
                <w:szCs w:val="20"/>
              </w:rPr>
              <w:t>总量</w:t>
            </w:r>
            <w:r>
              <w:rPr>
                <w:sz w:val="18"/>
                <w:szCs w:val="20"/>
              </w:rPr>
              <w:t>)</w:t>
            </w:r>
            <w:r>
              <w:rPr>
                <w:rFonts w:hint="eastAsia"/>
                <w:sz w:val="18"/>
                <w:szCs w:val="20"/>
              </w:rPr>
              <w:t>、六氯苯、七氯、马拉硫磷、乐果、灭草松、百菌清、呋喃丹、毒死蜱、草甘膦、敌敌畏、莠去津、溴氰菊酯、</w:t>
            </w:r>
            <w:r>
              <w:rPr>
                <w:sz w:val="18"/>
                <w:szCs w:val="20"/>
              </w:rPr>
              <w:t>2,4-</w:t>
            </w:r>
            <w:r>
              <w:rPr>
                <w:rFonts w:hint="eastAsia"/>
                <w:sz w:val="18"/>
                <w:szCs w:val="20"/>
              </w:rPr>
              <w:t>滴、乙草胺、五氯酚、</w:t>
            </w:r>
            <w:r>
              <w:rPr>
                <w:sz w:val="18"/>
                <w:szCs w:val="20"/>
              </w:rPr>
              <w:t>2,4,6-</w:t>
            </w:r>
            <w:r>
              <w:rPr>
                <w:rFonts w:hint="eastAsia"/>
                <w:sz w:val="18"/>
                <w:szCs w:val="20"/>
              </w:rPr>
              <w:t>三氯酚、苯并</w:t>
            </w:r>
            <w:r>
              <w:rPr>
                <w:sz w:val="18"/>
                <w:szCs w:val="20"/>
              </w:rPr>
              <w:t>(a)</w:t>
            </w:r>
            <w:r>
              <w:rPr>
                <w:rFonts w:hint="eastAsia"/>
                <w:sz w:val="18"/>
                <w:szCs w:val="20"/>
              </w:rPr>
              <w:t>芘、邻苯二甲酸二</w:t>
            </w:r>
            <w:r>
              <w:rPr>
                <w:sz w:val="18"/>
                <w:szCs w:val="20"/>
              </w:rPr>
              <w:t>(2-</w:t>
            </w:r>
            <w:r>
              <w:rPr>
                <w:rFonts w:hint="eastAsia"/>
                <w:sz w:val="18"/>
                <w:szCs w:val="20"/>
              </w:rPr>
              <w:t>乙基已基</w:t>
            </w:r>
            <w:r>
              <w:rPr>
                <w:sz w:val="18"/>
                <w:szCs w:val="20"/>
              </w:rPr>
              <w:t>)</w:t>
            </w:r>
            <w:r>
              <w:rPr>
                <w:rFonts w:hint="eastAsia"/>
                <w:sz w:val="18"/>
                <w:szCs w:val="20"/>
              </w:rPr>
              <w:t>酯、丙烯酰胺、环氧氯丙烷、微囊藻毒素</w:t>
            </w:r>
            <w:r>
              <w:rPr>
                <w:sz w:val="18"/>
                <w:szCs w:val="20"/>
              </w:rPr>
              <w:t>-LR(</w:t>
            </w:r>
            <w:r>
              <w:rPr>
                <w:rFonts w:hint="eastAsia"/>
                <w:sz w:val="18"/>
                <w:szCs w:val="20"/>
              </w:rPr>
              <w:t>藻类暴发情况发生时</w:t>
            </w:r>
            <w:r>
              <w:rPr>
                <w:sz w:val="18"/>
                <w:szCs w:val="20"/>
              </w:rPr>
              <w:t>)</w:t>
            </w:r>
            <w:r>
              <w:rPr>
                <w:rFonts w:hint="eastAsia"/>
                <w:sz w:val="18"/>
                <w:szCs w:val="20"/>
              </w:rPr>
              <w:t>、钠、挥发酚类</w:t>
            </w:r>
            <w:r>
              <w:rPr>
                <w:sz w:val="18"/>
                <w:szCs w:val="20"/>
              </w:rPr>
              <w:t>(</w:t>
            </w:r>
            <w:r>
              <w:rPr>
                <w:rFonts w:hint="eastAsia"/>
                <w:sz w:val="18"/>
                <w:szCs w:val="20"/>
              </w:rPr>
              <w:t>以苯酚计</w:t>
            </w:r>
            <w:r>
              <w:rPr>
                <w:sz w:val="18"/>
                <w:szCs w:val="20"/>
              </w:rPr>
              <w:t>)</w:t>
            </w:r>
            <w:r>
              <w:rPr>
                <w:rFonts w:hint="eastAsia"/>
                <w:sz w:val="18"/>
                <w:szCs w:val="20"/>
              </w:rPr>
              <w:t>、阴离子合成洗涤剂、</w:t>
            </w:r>
            <w:r>
              <w:rPr>
                <w:sz w:val="18"/>
                <w:szCs w:val="20"/>
              </w:rPr>
              <w:t>2-</w:t>
            </w:r>
            <w:r>
              <w:rPr>
                <w:rFonts w:hint="eastAsia"/>
                <w:sz w:val="18"/>
                <w:szCs w:val="20"/>
              </w:rPr>
              <w:t>甲基异莰醇、土臭素等93项1次，上半年。</w:t>
            </w:r>
          </w:p>
        </w:tc>
        <w:tc>
          <w:tcPr>
            <w:tcW w:w="2757" w:type="dxa"/>
            <w:tcBorders>
              <w:top w:val="single" w:color="5B5B5B" w:sz="8" w:space="0"/>
              <w:left w:val="single" w:color="5B5B5B" w:sz="8" w:space="0"/>
              <w:bottom w:val="single" w:color="5B5B5B" w:sz="8" w:space="0"/>
              <w:right w:val="single" w:color="5B5B5B" w:sz="8" w:space="0"/>
            </w:tcBorders>
            <w:shd w:val="clear" w:color="auto" w:fill="FEFEFE"/>
            <w:vAlign w:val="center"/>
          </w:tcPr>
          <w:p>
            <w:pPr>
              <w:widowControl/>
              <w:wordWrap w:val="0"/>
              <w:spacing w:line="240" w:lineRule="exact"/>
              <w:ind w:left="0" w:leftChars="0"/>
              <w:jc w:val="left"/>
              <w:textAlignment w:val="baseline"/>
              <w:rPr>
                <w:sz w:val="18"/>
                <w:szCs w:val="20"/>
              </w:rPr>
            </w:pPr>
            <w:r>
              <w:rPr>
                <w:sz w:val="18"/>
                <w:szCs w:val="20"/>
              </w:rPr>
              <w:t>1、样品的采集、保存、实验室分析方法及检出限必须满足《地下水质量标准》（GB/T14848-2017）对地下水样品保存、质量检测指标推荐分析方法</w:t>
            </w:r>
            <w:r>
              <w:rPr>
                <w:rFonts w:hint="eastAsia"/>
                <w:sz w:val="18"/>
                <w:szCs w:val="20"/>
              </w:rPr>
              <w:t>；2、</w:t>
            </w:r>
            <w:r>
              <w:rPr>
                <w:sz w:val="18"/>
                <w:szCs w:val="20"/>
              </w:rPr>
              <w:t>满足省、市年度生态环境监测方案对饮用水源地水质考核监测及上报相关要求</w:t>
            </w:r>
            <w:r>
              <w:rPr>
                <w:rFonts w:hint="eastAsia"/>
                <w:sz w:val="18"/>
                <w:szCs w:val="20"/>
              </w:rPr>
              <w:t>；</w:t>
            </w:r>
            <w:r>
              <w:rPr>
                <w:rFonts w:hint="eastAsia"/>
                <w:sz w:val="18"/>
                <w:szCs w:val="20"/>
                <w:lang w:val="en-US" w:eastAsia="zh-CN"/>
              </w:rPr>
              <w:t>3</w:t>
            </w:r>
            <w:r>
              <w:rPr>
                <w:rFonts w:hint="eastAsia"/>
                <w:sz w:val="18"/>
                <w:szCs w:val="20"/>
              </w:rPr>
              <w:t>、</w:t>
            </w:r>
            <w:r>
              <w:rPr>
                <w:sz w:val="18"/>
                <w:szCs w:val="20"/>
              </w:rPr>
              <w:t>前后两次采样至少间隔4个月，如遇异常情况，需加密监测。</w:t>
            </w:r>
          </w:p>
        </w:tc>
        <w:tc>
          <w:tcPr>
            <w:tcW w:w="2757" w:type="dxa"/>
            <w:tcBorders>
              <w:top w:val="single" w:color="5B5B5B" w:sz="8" w:space="0"/>
              <w:left w:val="single" w:color="5B5B5B" w:sz="8" w:space="0"/>
              <w:bottom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bookmarkStart w:id="14" w:name="_GoBack"/>
            <w:bookmarkEnd w:id="1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84" w:type="dxa"/>
            <w:vMerge w:val="restart"/>
            <w:tcBorders>
              <w:top w:val="single" w:color="5B5B5B" w:sz="8" w:space="0"/>
              <w:left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rFonts w:hint="eastAsia"/>
                <w:sz w:val="18"/>
                <w:szCs w:val="20"/>
              </w:rPr>
              <w:t>3</w:t>
            </w:r>
          </w:p>
        </w:tc>
        <w:tc>
          <w:tcPr>
            <w:tcW w:w="990" w:type="dxa"/>
            <w:vMerge w:val="restart"/>
            <w:tcBorders>
              <w:top w:val="single" w:color="5B5B5B" w:sz="8" w:space="0"/>
              <w:left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重点排污单位监督性监测（如有变动以市局文件为准）</w:t>
            </w: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西平县第二污水处理有限公司</w:t>
            </w:r>
          </w:p>
        </w:tc>
        <w:tc>
          <w:tcPr>
            <w:tcW w:w="4564" w:type="dxa"/>
            <w:vMerge w:val="restart"/>
            <w:tcBorders>
              <w:top w:val="single" w:color="5B5B5B" w:sz="8" w:space="0"/>
              <w:left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流量、五日生化需氧量、汞、砷、动植物油、石油类、阴离子表面活性剂、</w:t>
            </w:r>
            <w:r>
              <w:rPr>
                <w:rFonts w:hint="eastAsia"/>
                <w:sz w:val="18"/>
                <w:szCs w:val="20"/>
              </w:rPr>
              <w:t>烷</w:t>
            </w:r>
            <w:r>
              <w:rPr>
                <w:sz w:val="18"/>
                <w:szCs w:val="20"/>
              </w:rPr>
              <w:t>基汞、粪大肠菌群、总铬、六价铬</w:t>
            </w:r>
            <w:r>
              <w:rPr>
                <w:rFonts w:hint="eastAsia"/>
                <w:sz w:val="18"/>
                <w:szCs w:val="20"/>
              </w:rPr>
              <w:t>，每年1次（1天4次混合样）。</w:t>
            </w:r>
          </w:p>
        </w:tc>
        <w:tc>
          <w:tcPr>
            <w:tcW w:w="2757" w:type="dxa"/>
            <w:vMerge w:val="restart"/>
            <w:tcBorders>
              <w:top w:val="single" w:color="5B5B5B" w:sz="8" w:space="0"/>
              <w:left w:val="single" w:color="5B5B5B" w:sz="8" w:space="0"/>
              <w:right w:val="single" w:color="5B5B5B" w:sz="8" w:space="0"/>
            </w:tcBorders>
            <w:shd w:val="clear" w:color="auto" w:fill="FEFEFE"/>
            <w:vAlign w:val="center"/>
          </w:tcPr>
          <w:p>
            <w:pPr>
              <w:spacing w:line="240" w:lineRule="exact"/>
              <w:ind w:left="0" w:leftChars="0"/>
              <w:rPr>
                <w:sz w:val="18"/>
                <w:szCs w:val="20"/>
              </w:rPr>
            </w:pPr>
            <w:r>
              <w:rPr>
                <w:sz w:val="18"/>
                <w:szCs w:val="20"/>
              </w:rPr>
              <w:t>1</w:t>
            </w:r>
            <w:r>
              <w:rPr>
                <w:rFonts w:hint="eastAsia"/>
                <w:sz w:val="18"/>
                <w:szCs w:val="20"/>
              </w:rPr>
              <w:t>、</w:t>
            </w:r>
            <w:r>
              <w:rPr>
                <w:sz w:val="18"/>
                <w:szCs w:val="20"/>
              </w:rPr>
              <w:t>水质粪大肠菌群样品的采集、保存和测定应按照《水质粪大肠菌群的测定多管发</w:t>
            </w:r>
            <w:r>
              <w:rPr>
                <w:rFonts w:hint="eastAsia"/>
                <w:sz w:val="18"/>
                <w:szCs w:val="20"/>
              </w:rPr>
              <w:t>发酵</w:t>
            </w:r>
            <w:r>
              <w:rPr>
                <w:sz w:val="18"/>
                <w:szCs w:val="20"/>
              </w:rPr>
              <w:t>法》HJ347.2-2018进行</w:t>
            </w:r>
            <w:r>
              <w:rPr>
                <w:rFonts w:hint="eastAsia"/>
                <w:sz w:val="18"/>
                <w:szCs w:val="20"/>
              </w:rPr>
              <w:t>。</w:t>
            </w:r>
          </w:p>
          <w:p>
            <w:pPr>
              <w:spacing w:line="240" w:lineRule="exact"/>
              <w:ind w:left="0" w:leftChars="0"/>
              <w:rPr>
                <w:sz w:val="18"/>
                <w:szCs w:val="20"/>
              </w:rPr>
            </w:pPr>
            <w:r>
              <w:rPr>
                <w:sz w:val="18"/>
                <w:szCs w:val="20"/>
              </w:rPr>
              <w:t>2</w:t>
            </w:r>
            <w:r>
              <w:rPr>
                <w:rFonts w:hint="eastAsia"/>
                <w:sz w:val="18"/>
                <w:szCs w:val="20"/>
              </w:rPr>
              <w:t>、</w:t>
            </w:r>
            <w:r>
              <w:rPr>
                <w:sz w:val="18"/>
                <w:szCs w:val="20"/>
              </w:rPr>
              <w:t>西平县城市生活垃圾无害化处理场、河南金凤牧业设备股份有限公司的监测工作，严格按照《土壤污染重点监管单位周边土壤环境监测技术指南（试行）》（HJ1209-2021）和《土壤污染重点监管单位周边土壤环境监测技术指南（试行》（总站土字</w:t>
            </w:r>
            <w:r>
              <w:rPr>
                <w:rFonts w:hint="eastAsia" w:ascii="宋体" w:hAnsi="宋体"/>
                <w:sz w:val="18"/>
                <w:szCs w:val="20"/>
              </w:rPr>
              <w:t>［2024］73号</w:t>
            </w:r>
            <w:r>
              <w:rPr>
                <w:sz w:val="18"/>
                <w:szCs w:val="20"/>
              </w:rPr>
              <w:t>）执行。</w:t>
            </w:r>
          </w:p>
          <w:p>
            <w:pPr>
              <w:spacing w:line="240" w:lineRule="exact"/>
              <w:ind w:left="0" w:leftChars="0"/>
              <w:jc w:val="center"/>
              <w:rPr>
                <w:sz w:val="18"/>
                <w:szCs w:val="20"/>
              </w:rPr>
            </w:pPr>
          </w:p>
        </w:tc>
        <w:tc>
          <w:tcPr>
            <w:tcW w:w="2757" w:type="dxa"/>
            <w:tcBorders>
              <w:top w:val="single" w:color="5B5B5B" w:sz="8" w:space="0"/>
              <w:left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684"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990"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河南省华中环保研究有限公司西平项目部</w:t>
            </w:r>
          </w:p>
        </w:tc>
        <w:tc>
          <w:tcPr>
            <w:tcW w:w="4564"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tcBorders>
              <w:left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684"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990"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西平县上实水务有限公司</w:t>
            </w:r>
          </w:p>
        </w:tc>
        <w:tc>
          <w:tcPr>
            <w:tcW w:w="4564" w:type="dxa"/>
            <w:vMerge w:val="continue"/>
            <w:tcBorders>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tcBorders>
              <w:left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8" w:hRule="atLeast"/>
          <w:jc w:val="center"/>
        </w:trPr>
        <w:tc>
          <w:tcPr>
            <w:tcW w:w="684"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990"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城发环保能源（西平）有限公司</w:t>
            </w:r>
          </w:p>
        </w:tc>
        <w:tc>
          <w:tcPr>
            <w:tcW w:w="456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1、焚烧炉废气（2个）：废气流量、氮氧化物、锑，砷，铅，铬，钴，铜，锰，镍及其化合物、一氧化碳、氨、镉，铊及其化合物(以Cd+TI计)、氯化氢、汞及其化合物</w:t>
            </w:r>
            <w:r>
              <w:rPr>
                <w:rFonts w:hint="eastAsia"/>
                <w:sz w:val="18"/>
                <w:szCs w:val="20"/>
              </w:rPr>
              <w:t>（</w:t>
            </w:r>
            <w:r>
              <w:rPr>
                <w:sz w:val="18"/>
                <w:szCs w:val="20"/>
              </w:rPr>
              <w:t>以Sb+As+Pb+Cr+Co+Cu+Mn+Ni计）、二氧化硫、颗粒物</w:t>
            </w:r>
            <w:r>
              <w:rPr>
                <w:rFonts w:hint="eastAsia"/>
                <w:sz w:val="18"/>
                <w:szCs w:val="20"/>
              </w:rPr>
              <w:t>、</w:t>
            </w:r>
            <w:r>
              <w:rPr>
                <w:sz w:val="18"/>
                <w:szCs w:val="20"/>
              </w:rPr>
              <w:t>二噁英类。</w:t>
            </w:r>
            <w:r>
              <w:rPr>
                <w:rFonts w:hint="eastAsia"/>
                <w:sz w:val="18"/>
                <w:szCs w:val="20"/>
              </w:rPr>
              <w:t>1个周期（3次/周期）</w:t>
            </w:r>
          </w:p>
          <w:p>
            <w:pPr>
              <w:spacing w:line="240" w:lineRule="exact"/>
              <w:ind w:left="0" w:leftChars="0"/>
              <w:jc w:val="center"/>
              <w:rPr>
                <w:sz w:val="18"/>
                <w:szCs w:val="20"/>
              </w:rPr>
            </w:pPr>
            <w:r>
              <w:rPr>
                <w:sz w:val="18"/>
                <w:szCs w:val="20"/>
              </w:rPr>
              <w:t>2、无组织废气：氨、硫化氢、非甲烷总烃、臭气浓度、颗粒物。</w:t>
            </w:r>
            <w:r>
              <w:rPr>
                <w:rFonts w:hint="eastAsia"/>
                <w:sz w:val="18"/>
                <w:szCs w:val="20"/>
              </w:rPr>
              <w:t>1天4次，小时值。</w:t>
            </w:r>
          </w:p>
        </w:tc>
        <w:tc>
          <w:tcPr>
            <w:tcW w:w="2757" w:type="dxa"/>
            <w:vMerge w:val="continue"/>
            <w:tcBorders>
              <w:left w:val="single" w:color="5B5B5B" w:sz="8" w:space="0"/>
              <w:right w:val="single" w:color="5B5B5B" w:sz="8" w:space="0"/>
            </w:tcBorders>
            <w:shd w:val="clear" w:color="auto" w:fill="FEFEFE"/>
            <w:vAlign w:val="center"/>
          </w:tcPr>
          <w:p>
            <w:pPr>
              <w:pStyle w:val="2"/>
              <w:ind w:left="420" w:firstLine="180"/>
              <w:jc w:val="center"/>
              <w:rPr>
                <w:rFonts w:ascii="Times New Roman" w:hAnsi="Times New Roman" w:cs="Times New Roman"/>
                <w:sz w:val="18"/>
                <w:szCs w:val="20"/>
              </w:rPr>
            </w:pPr>
          </w:p>
        </w:tc>
        <w:tc>
          <w:tcPr>
            <w:tcW w:w="2757" w:type="dxa"/>
            <w:tcBorders>
              <w:left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84"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990"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河南金凤牧业设备股份有限公司</w:t>
            </w:r>
          </w:p>
        </w:tc>
        <w:tc>
          <w:tcPr>
            <w:tcW w:w="4564" w:type="dxa"/>
            <w:vMerge w:val="restart"/>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按照《土壤污染重点监管单位周边土壤环境监测技术指南（试行）》（HJ1209-2021）要求的项目，并编制土壤污染重点监管单位周边土壤环境监测报告。</w:t>
            </w:r>
          </w:p>
          <w:p>
            <w:pPr>
              <w:spacing w:line="240" w:lineRule="exact"/>
              <w:ind w:left="420"/>
              <w:jc w:val="center"/>
              <w:rPr>
                <w:sz w:val="18"/>
                <w:szCs w:val="20"/>
              </w:rPr>
            </w:pPr>
            <w:r>
              <w:rPr>
                <w:sz w:val="18"/>
                <w:szCs w:val="20"/>
              </w:rPr>
              <w:t>每年</w:t>
            </w:r>
            <w:r>
              <w:rPr>
                <w:rFonts w:hint="eastAsia"/>
                <w:sz w:val="18"/>
                <w:szCs w:val="20"/>
              </w:rPr>
              <w:t>1</w:t>
            </w:r>
            <w:r>
              <w:rPr>
                <w:sz w:val="18"/>
                <w:szCs w:val="20"/>
              </w:rPr>
              <w:t>次</w:t>
            </w:r>
          </w:p>
        </w:tc>
        <w:tc>
          <w:tcPr>
            <w:tcW w:w="2757" w:type="dxa"/>
            <w:vMerge w:val="continue"/>
            <w:tcBorders>
              <w:left w:val="single" w:color="5B5B5B" w:sz="8" w:space="0"/>
              <w:right w:val="single" w:color="5B5B5B" w:sz="8" w:space="0"/>
            </w:tcBorders>
            <w:shd w:val="clear" w:color="auto" w:fill="FEFEFE"/>
            <w:vAlign w:val="center"/>
          </w:tcPr>
          <w:p>
            <w:pPr>
              <w:pStyle w:val="2"/>
              <w:ind w:left="420" w:firstLine="180"/>
              <w:jc w:val="center"/>
              <w:rPr>
                <w:rFonts w:ascii="Times New Roman" w:hAnsi="Times New Roman" w:cs="Times New Roman"/>
                <w:sz w:val="18"/>
                <w:szCs w:val="20"/>
              </w:rPr>
            </w:pPr>
          </w:p>
        </w:tc>
        <w:tc>
          <w:tcPr>
            <w:tcW w:w="2757" w:type="dxa"/>
            <w:tcBorders>
              <w:left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84"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990"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西平县城市生活垃圾无害化处理场</w:t>
            </w:r>
          </w:p>
        </w:tc>
        <w:tc>
          <w:tcPr>
            <w:tcW w:w="4564"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vMerge w:val="continue"/>
            <w:tcBorders>
              <w:left w:val="single" w:color="5B5B5B" w:sz="8" w:space="0"/>
              <w:right w:val="single" w:color="5B5B5B" w:sz="8" w:space="0"/>
            </w:tcBorders>
            <w:shd w:val="clear" w:color="auto" w:fill="FEFEFE"/>
            <w:vAlign w:val="center"/>
          </w:tcPr>
          <w:p>
            <w:pPr>
              <w:pStyle w:val="2"/>
              <w:ind w:left="420" w:firstLine="180"/>
              <w:jc w:val="center"/>
              <w:rPr>
                <w:rFonts w:ascii="Times New Roman" w:hAnsi="Times New Roman" w:cs="Times New Roman"/>
                <w:sz w:val="18"/>
                <w:szCs w:val="20"/>
              </w:rPr>
            </w:pPr>
          </w:p>
        </w:tc>
        <w:tc>
          <w:tcPr>
            <w:tcW w:w="2757" w:type="dxa"/>
            <w:tcBorders>
              <w:left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84"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990"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1484" w:type="dxa"/>
            <w:vMerge w:val="restart"/>
            <w:tcBorders>
              <w:top w:val="single" w:color="5B5B5B" w:sz="8" w:space="0"/>
              <w:left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rFonts w:hint="eastAsia"/>
                <w:sz w:val="18"/>
                <w:szCs w:val="20"/>
              </w:rPr>
              <w:t>河南华兴纸业有限公司</w:t>
            </w:r>
          </w:p>
          <w:p>
            <w:pPr>
              <w:spacing w:line="240" w:lineRule="exact"/>
              <w:ind w:left="420"/>
              <w:jc w:val="center"/>
              <w:rPr>
                <w:sz w:val="18"/>
                <w:szCs w:val="20"/>
              </w:rPr>
            </w:pPr>
          </w:p>
        </w:tc>
        <w:tc>
          <w:tcPr>
            <w:tcW w:w="456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废水：流量、五日生化需氧量，</w:t>
            </w:r>
            <w:r>
              <w:rPr>
                <w:rFonts w:hint="eastAsia"/>
                <w:sz w:val="18"/>
                <w:szCs w:val="20"/>
              </w:rPr>
              <w:t>每年1次，1天4次。</w:t>
            </w:r>
          </w:p>
        </w:tc>
        <w:tc>
          <w:tcPr>
            <w:tcW w:w="2757" w:type="dxa"/>
            <w:vMerge w:val="continue"/>
            <w:tcBorders>
              <w:left w:val="single" w:color="5B5B5B" w:sz="8" w:space="0"/>
              <w:right w:val="single" w:color="5B5B5B" w:sz="8" w:space="0"/>
            </w:tcBorders>
            <w:shd w:val="clear" w:color="auto" w:fill="FEFEFE"/>
            <w:vAlign w:val="center"/>
          </w:tcPr>
          <w:p>
            <w:pPr>
              <w:pStyle w:val="2"/>
              <w:ind w:left="0" w:leftChars="0" w:firstLine="210"/>
              <w:jc w:val="center"/>
              <w:rPr>
                <w:lang w:val="en-US" w:bidi="ar-SA"/>
              </w:rPr>
            </w:pPr>
          </w:p>
        </w:tc>
        <w:tc>
          <w:tcPr>
            <w:tcW w:w="2757" w:type="dxa"/>
            <w:tcBorders>
              <w:left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4" w:type="dxa"/>
            <w:vMerge w:val="continue"/>
            <w:tcBorders>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990" w:type="dxa"/>
            <w:vMerge w:val="continue"/>
            <w:tcBorders>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1484" w:type="dxa"/>
            <w:vMerge w:val="continue"/>
            <w:tcBorders>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p>
        </w:tc>
        <w:tc>
          <w:tcPr>
            <w:tcW w:w="456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1、有组织锅炉废气：废气流量、氮氧化物、二氧化硫、颗粒物。</w:t>
            </w:r>
            <w:r>
              <w:rPr>
                <w:rFonts w:hint="eastAsia"/>
                <w:sz w:val="18"/>
                <w:szCs w:val="20"/>
              </w:rPr>
              <w:t>1个周期（3次/周期）</w:t>
            </w:r>
          </w:p>
          <w:p>
            <w:pPr>
              <w:spacing w:line="240" w:lineRule="exact"/>
              <w:ind w:left="0" w:leftChars="0"/>
              <w:jc w:val="center"/>
              <w:rPr>
                <w:rFonts w:hint="eastAsia"/>
                <w:sz w:val="18"/>
                <w:szCs w:val="20"/>
              </w:rPr>
            </w:pPr>
            <w:r>
              <w:rPr>
                <w:rFonts w:hint="eastAsia"/>
                <w:sz w:val="18"/>
                <w:szCs w:val="20"/>
              </w:rPr>
              <w:t>2、无组织废气：颗粒物、硫化物、氨、硫化氢，1天4次，小时值。</w:t>
            </w:r>
          </w:p>
          <w:p>
            <w:pPr>
              <w:pStyle w:val="2"/>
              <w:ind w:left="420" w:firstLine="210"/>
              <w:rPr>
                <w:rFonts w:hint="eastAsia"/>
                <w:lang w:val="en-US" w:bidi="ar-SA"/>
              </w:rPr>
            </w:pPr>
          </w:p>
          <w:p>
            <w:pPr>
              <w:ind w:left="420"/>
            </w:pPr>
          </w:p>
        </w:tc>
        <w:tc>
          <w:tcPr>
            <w:tcW w:w="2757" w:type="dxa"/>
            <w:vMerge w:val="continue"/>
            <w:tcBorders>
              <w:left w:val="single" w:color="5B5B5B" w:sz="8" w:space="0"/>
              <w:bottom w:val="single" w:color="5B5B5B" w:sz="8" w:space="0"/>
              <w:right w:val="single" w:color="5B5B5B" w:sz="8" w:space="0"/>
            </w:tcBorders>
            <w:shd w:val="clear" w:color="auto" w:fill="FEFEFE"/>
            <w:vAlign w:val="center"/>
          </w:tcPr>
          <w:p>
            <w:pPr>
              <w:spacing w:line="240" w:lineRule="exact"/>
              <w:ind w:left="199" w:leftChars="95"/>
              <w:jc w:val="center"/>
              <w:rPr>
                <w:sz w:val="18"/>
                <w:szCs w:val="20"/>
              </w:rPr>
            </w:pPr>
          </w:p>
        </w:tc>
        <w:tc>
          <w:tcPr>
            <w:tcW w:w="2757" w:type="dxa"/>
            <w:tcBorders>
              <w:left w:val="single" w:color="5B5B5B" w:sz="8" w:space="0"/>
              <w:bottom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3" w:hRule="exact"/>
          <w:jc w:val="center"/>
        </w:trPr>
        <w:tc>
          <w:tcPr>
            <w:tcW w:w="684" w:type="dxa"/>
            <w:vMerge w:val="restart"/>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rFonts w:hint="eastAsia"/>
                <w:sz w:val="18"/>
                <w:szCs w:val="20"/>
              </w:rPr>
              <w:t>4</w:t>
            </w:r>
          </w:p>
        </w:tc>
        <w:tc>
          <w:tcPr>
            <w:tcW w:w="990" w:type="dxa"/>
            <w:vMerge w:val="restart"/>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bookmarkStart w:id="6" w:name="OLE_LINK9"/>
            <w:r>
              <w:rPr>
                <w:sz w:val="18"/>
                <w:szCs w:val="20"/>
              </w:rPr>
              <w:t>农村万人千吨饮用水水源地水质</w:t>
            </w:r>
            <w:bookmarkEnd w:id="6"/>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张渡口水厂</w:t>
            </w:r>
          </w:p>
        </w:tc>
        <w:tc>
          <w:tcPr>
            <w:tcW w:w="456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rFonts w:hint="eastAsia"/>
                <w:sz w:val="18"/>
                <w:szCs w:val="20"/>
              </w:rPr>
              <w:t>《地下水质量标准》中的93项检测指标和</w:t>
            </w:r>
            <w:r>
              <w:rPr>
                <w:sz w:val="18"/>
                <w:szCs w:val="20"/>
              </w:rPr>
              <w:t xml:space="preserve">列入《生活饮用水卫生标准》 (GB 5749-2022)但未列入《地下水质量标准》的15项指标：一 氯 二 溴 甲 烷 、 二 氯一 溴 甲 烷 、 三 卤 甲 烷 </w:t>
            </w:r>
            <w:r>
              <w:rPr>
                <w:rFonts w:hint="eastAsia"/>
                <w:sz w:val="18"/>
                <w:szCs w:val="20"/>
              </w:rPr>
              <w:t>（</w:t>
            </w:r>
            <w:r>
              <w:rPr>
                <w:sz w:val="18"/>
                <w:szCs w:val="20"/>
              </w:rPr>
              <w:t xml:space="preserve">三氯 甲 烷、 一 氯 二溴 甲 烷、 二 氯一溴 甲 烷、 三 溴 甲烷 的 总 和 </w:t>
            </w:r>
            <w:r>
              <w:rPr>
                <w:rFonts w:hint="eastAsia"/>
                <w:sz w:val="18"/>
                <w:szCs w:val="20"/>
              </w:rPr>
              <w:t>）</w:t>
            </w:r>
            <w:r>
              <w:rPr>
                <w:sz w:val="18"/>
                <w:szCs w:val="20"/>
              </w:rPr>
              <w:t>、 二 氯 乙 酸 、 三氯乙酸、溴酸盐、 亚氯酸盐、 氯酸盐 、 高氯酸盐 、 六氯丁二烯 、 灭草松 、 溴氰菊酯 、乙草胺、丙烯酰胺、环氧氯丙烷。</w:t>
            </w:r>
            <w:r>
              <w:rPr>
                <w:rFonts w:hint="eastAsia"/>
                <w:sz w:val="18"/>
                <w:szCs w:val="20"/>
              </w:rPr>
              <w:t>1年2次，上半年完成108项，下半年完成39项。</w:t>
            </w:r>
          </w:p>
        </w:tc>
        <w:tc>
          <w:tcPr>
            <w:tcW w:w="2757" w:type="dxa"/>
            <w:vMerge w:val="restart"/>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rPr>
                <w:sz w:val="18"/>
                <w:szCs w:val="20"/>
              </w:rPr>
            </w:pPr>
            <w:r>
              <w:rPr>
                <w:sz w:val="18"/>
                <w:szCs w:val="20"/>
              </w:rPr>
              <w:t>1、样品的采集、保存、实验室分析方法及检出限必须满足《地下水质量标准》（GB/T14848-2017）对地下水样品保存和质量检测指标推荐分析方法</w:t>
            </w:r>
            <w:r>
              <w:rPr>
                <w:rFonts w:hint="eastAsia"/>
                <w:sz w:val="18"/>
                <w:szCs w:val="20"/>
              </w:rPr>
              <w:t>；2、</w:t>
            </w:r>
            <w:r>
              <w:rPr>
                <w:sz w:val="18"/>
                <w:szCs w:val="20"/>
              </w:rPr>
              <w:t>满足省、市年度生态环境监测方案对饮用水源地水质考核监测的相关要求</w:t>
            </w:r>
            <w:r>
              <w:rPr>
                <w:rFonts w:hint="eastAsia"/>
                <w:sz w:val="18"/>
                <w:szCs w:val="20"/>
              </w:rPr>
              <w:t>；</w:t>
            </w:r>
          </w:p>
          <w:p>
            <w:pPr>
              <w:spacing w:line="240" w:lineRule="exact"/>
              <w:rPr>
                <w:sz w:val="18"/>
                <w:szCs w:val="20"/>
              </w:rPr>
            </w:pPr>
            <w:r>
              <w:rPr>
                <w:sz w:val="18"/>
                <w:szCs w:val="20"/>
              </w:rPr>
              <w:t>2、6</w:t>
            </w:r>
            <w:r>
              <w:rPr>
                <w:rFonts w:hint="eastAsia"/>
                <w:sz w:val="18"/>
                <w:szCs w:val="20"/>
              </w:rPr>
              <w:t>月份完成《地下水质量标准》中的</w:t>
            </w:r>
            <w:r>
              <w:rPr>
                <w:sz w:val="18"/>
                <w:szCs w:val="20"/>
              </w:rPr>
              <w:t>93</w:t>
            </w:r>
            <w:r>
              <w:rPr>
                <w:rFonts w:hint="eastAsia"/>
                <w:sz w:val="18"/>
                <w:szCs w:val="20"/>
              </w:rPr>
              <w:t>项检测指标和列入《生活饮用水卫生标准》</w:t>
            </w:r>
            <w:r>
              <w:rPr>
                <w:sz w:val="18"/>
                <w:szCs w:val="20"/>
              </w:rPr>
              <w:t>(GB 5749-2022)</w:t>
            </w:r>
            <w:r>
              <w:rPr>
                <w:rFonts w:hint="eastAsia"/>
                <w:sz w:val="18"/>
                <w:szCs w:val="20"/>
              </w:rPr>
              <w:t>但未列入《地下水质量标准》的</w:t>
            </w:r>
            <w:r>
              <w:rPr>
                <w:sz w:val="18"/>
                <w:szCs w:val="20"/>
              </w:rPr>
              <w:t>15</w:t>
            </w:r>
            <w:r>
              <w:rPr>
                <w:rFonts w:hint="eastAsia"/>
                <w:sz w:val="18"/>
                <w:szCs w:val="20"/>
              </w:rPr>
              <w:t>项指标，严格按照《驻马店市生态环境局关于印发2026年驻马店市农村集中式饮用水源水质专项抽查调查工作方案的通知》和《全国集中式饮用水水源水质专项调查作业指导书（2024-2026）》进行。</w:t>
            </w:r>
            <w:r>
              <w:rPr>
                <w:rFonts w:hint="eastAsia"/>
                <w:sz w:val="18"/>
                <w:szCs w:val="20"/>
                <w:lang w:eastAsia="zh-CN"/>
              </w:rPr>
              <w:t>下半年</w:t>
            </w:r>
            <w:r>
              <w:rPr>
                <w:rFonts w:hint="eastAsia"/>
                <w:sz w:val="18"/>
                <w:szCs w:val="20"/>
              </w:rPr>
              <w:t>至少间隔</w:t>
            </w:r>
            <w:r>
              <w:rPr>
                <w:sz w:val="18"/>
                <w:szCs w:val="20"/>
              </w:rPr>
              <w:t>4</w:t>
            </w:r>
            <w:r>
              <w:rPr>
                <w:rFonts w:hint="eastAsia"/>
                <w:sz w:val="18"/>
                <w:szCs w:val="20"/>
              </w:rPr>
              <w:t>个月完成《地下水质量标准》（</w:t>
            </w:r>
            <w:r>
              <w:rPr>
                <w:sz w:val="18"/>
                <w:szCs w:val="20"/>
              </w:rPr>
              <w:t>GB/T14848-2017</w:t>
            </w:r>
            <w:r>
              <w:rPr>
                <w:rFonts w:hint="eastAsia"/>
                <w:sz w:val="18"/>
                <w:szCs w:val="20"/>
              </w:rPr>
              <w:t>）表</w:t>
            </w:r>
            <w:r>
              <w:rPr>
                <w:sz w:val="18"/>
                <w:szCs w:val="20"/>
              </w:rPr>
              <w:t xml:space="preserve"> 1 </w:t>
            </w:r>
            <w:r>
              <w:rPr>
                <w:rFonts w:hint="eastAsia"/>
                <w:sz w:val="18"/>
                <w:szCs w:val="20"/>
              </w:rPr>
              <w:t>一般化学指标、微生物指标等</w:t>
            </w:r>
            <w:r>
              <w:rPr>
                <w:sz w:val="18"/>
                <w:szCs w:val="20"/>
              </w:rPr>
              <w:t xml:space="preserve"> 39 </w:t>
            </w:r>
            <w:r>
              <w:rPr>
                <w:rFonts w:hint="eastAsia"/>
                <w:sz w:val="18"/>
                <w:szCs w:val="20"/>
              </w:rPr>
              <w:t>项指标。</w:t>
            </w:r>
            <w:r>
              <w:rPr>
                <w:sz w:val="18"/>
                <w:szCs w:val="20"/>
              </w:rPr>
              <w:t>，如遇异常情况，需加密监测。</w:t>
            </w:r>
          </w:p>
        </w:tc>
        <w:tc>
          <w:tcPr>
            <w:tcW w:w="2757" w:type="dxa"/>
            <w:tcBorders>
              <w:top w:val="single" w:color="5B5B5B" w:sz="8" w:space="0"/>
              <w:left w:val="single" w:color="5B5B5B" w:sz="8" w:space="0"/>
              <w:bottom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84"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990"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重渠水厂</w:t>
            </w:r>
          </w:p>
        </w:tc>
        <w:tc>
          <w:tcPr>
            <w:tcW w:w="4564" w:type="dxa"/>
            <w:vMerge w:val="restart"/>
            <w:tcBorders>
              <w:top w:val="single" w:color="5B5B5B" w:sz="8" w:space="0"/>
              <w:left w:val="single" w:color="5B5B5B" w:sz="8" w:space="0"/>
              <w:right w:val="single" w:color="5B5B5B" w:sz="8" w:space="0"/>
            </w:tcBorders>
            <w:shd w:val="clear" w:color="auto" w:fill="FEFEFE"/>
            <w:vAlign w:val="center"/>
          </w:tcPr>
          <w:p>
            <w:pPr>
              <w:spacing w:line="240" w:lineRule="exact"/>
              <w:ind w:left="420"/>
              <w:jc w:val="center"/>
              <w:rPr>
                <w:sz w:val="18"/>
                <w:szCs w:val="20"/>
              </w:rPr>
            </w:pPr>
            <w:r>
              <w:rPr>
                <w:sz w:val="18"/>
                <w:szCs w:val="20"/>
              </w:rPr>
              <w:t>《地下水质量标准》（GB/T14848-2017）表 1 一般化学指标、微生物指标等 39 项指标，</w:t>
            </w:r>
            <w:r>
              <w:rPr>
                <w:rFonts w:hint="eastAsia"/>
                <w:sz w:val="18"/>
                <w:szCs w:val="20"/>
              </w:rPr>
              <w:t>1年2次。</w:t>
            </w:r>
          </w:p>
        </w:tc>
        <w:tc>
          <w:tcPr>
            <w:tcW w:w="2757"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tcBorders>
              <w:top w:val="single" w:color="5B5B5B" w:sz="8" w:space="0"/>
              <w:left w:val="single" w:color="5B5B5B" w:sz="8" w:space="0"/>
              <w:bottom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84"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990"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二郎水厂</w:t>
            </w:r>
          </w:p>
        </w:tc>
        <w:tc>
          <w:tcPr>
            <w:tcW w:w="4564"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tcBorders>
              <w:top w:val="single" w:color="5B5B5B" w:sz="8" w:space="0"/>
              <w:left w:val="single" w:color="5B5B5B" w:sz="8" w:space="0"/>
              <w:bottom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84"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990"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专探水厂</w:t>
            </w:r>
          </w:p>
        </w:tc>
        <w:tc>
          <w:tcPr>
            <w:tcW w:w="4564"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tcBorders>
              <w:top w:val="single" w:color="5B5B5B" w:sz="8" w:space="0"/>
              <w:left w:val="single" w:color="5B5B5B" w:sz="8" w:space="0"/>
              <w:bottom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84"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990"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出山水厂</w:t>
            </w:r>
          </w:p>
        </w:tc>
        <w:tc>
          <w:tcPr>
            <w:tcW w:w="4564"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tcBorders>
              <w:top w:val="single" w:color="5B5B5B" w:sz="8" w:space="0"/>
              <w:left w:val="single" w:color="5B5B5B" w:sz="8" w:space="0"/>
              <w:bottom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0" w:hRule="exact"/>
          <w:jc w:val="center"/>
        </w:trPr>
        <w:tc>
          <w:tcPr>
            <w:tcW w:w="684"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990"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权寨水厂</w:t>
            </w:r>
          </w:p>
        </w:tc>
        <w:tc>
          <w:tcPr>
            <w:tcW w:w="4564"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tcBorders>
              <w:top w:val="single" w:color="5B5B5B" w:sz="8" w:space="0"/>
              <w:left w:val="single" w:color="5B5B5B" w:sz="8" w:space="0"/>
              <w:bottom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exact"/>
          <w:jc w:val="center"/>
        </w:trPr>
        <w:tc>
          <w:tcPr>
            <w:tcW w:w="684"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990"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焦庄水厂</w:t>
            </w:r>
          </w:p>
        </w:tc>
        <w:tc>
          <w:tcPr>
            <w:tcW w:w="4564"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tcBorders>
              <w:top w:val="single" w:color="5B5B5B" w:sz="8" w:space="0"/>
              <w:left w:val="single" w:color="5B5B5B" w:sz="8" w:space="0"/>
              <w:bottom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exact"/>
          <w:jc w:val="center"/>
        </w:trPr>
        <w:tc>
          <w:tcPr>
            <w:tcW w:w="684"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990"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宋集水厂</w:t>
            </w:r>
          </w:p>
        </w:tc>
        <w:tc>
          <w:tcPr>
            <w:tcW w:w="4564"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tcBorders>
              <w:top w:val="single" w:color="5B5B5B" w:sz="8" w:space="0"/>
              <w:left w:val="single" w:color="5B5B5B" w:sz="8" w:space="0"/>
              <w:bottom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84"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990"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芦庙水厂</w:t>
            </w:r>
          </w:p>
        </w:tc>
        <w:tc>
          <w:tcPr>
            <w:tcW w:w="4564"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tcBorders>
              <w:top w:val="single" w:color="5B5B5B" w:sz="8" w:space="0"/>
              <w:left w:val="single" w:color="5B5B5B" w:sz="8" w:space="0"/>
              <w:bottom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84"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990"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王阁供水站</w:t>
            </w:r>
          </w:p>
        </w:tc>
        <w:tc>
          <w:tcPr>
            <w:tcW w:w="4564"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tcBorders>
              <w:top w:val="single" w:color="5B5B5B" w:sz="8" w:space="0"/>
              <w:left w:val="single" w:color="5B5B5B" w:sz="8" w:space="0"/>
              <w:bottom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exact"/>
          <w:jc w:val="center"/>
        </w:trPr>
        <w:tc>
          <w:tcPr>
            <w:tcW w:w="684"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990"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人和供水站</w:t>
            </w:r>
          </w:p>
        </w:tc>
        <w:tc>
          <w:tcPr>
            <w:tcW w:w="4564" w:type="dxa"/>
            <w:vMerge w:val="continue"/>
            <w:tcBorders>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tcBorders>
              <w:top w:val="single" w:color="5B5B5B" w:sz="8" w:space="0"/>
              <w:left w:val="single" w:color="5B5B5B" w:sz="8" w:space="0"/>
              <w:bottom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684" w:type="dxa"/>
            <w:vMerge w:val="restart"/>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rFonts w:hint="eastAsia"/>
                <w:sz w:val="18"/>
                <w:szCs w:val="20"/>
              </w:rPr>
              <w:t>5</w:t>
            </w:r>
          </w:p>
        </w:tc>
        <w:tc>
          <w:tcPr>
            <w:tcW w:w="990" w:type="dxa"/>
            <w:vMerge w:val="restart"/>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bookmarkStart w:id="7" w:name="OLE_LINK8"/>
            <w:r>
              <w:rPr>
                <w:sz w:val="18"/>
                <w:szCs w:val="20"/>
              </w:rPr>
              <w:t>乡镇级农村饮用水水源地水质</w:t>
            </w:r>
            <w:bookmarkEnd w:id="7"/>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盆尧镇盆尧地下水型水源地</w:t>
            </w:r>
          </w:p>
        </w:tc>
        <w:tc>
          <w:tcPr>
            <w:tcW w:w="4564" w:type="dxa"/>
            <w:vMerge w:val="restart"/>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《地下水质量标准》（GB/T14848-2017）表 1 一般化学指标、微生物指标等 39 项指标，</w:t>
            </w:r>
            <w:r>
              <w:rPr>
                <w:rFonts w:hint="eastAsia"/>
                <w:sz w:val="18"/>
                <w:szCs w:val="20"/>
              </w:rPr>
              <w:t>1年2次。</w:t>
            </w:r>
          </w:p>
        </w:tc>
        <w:tc>
          <w:tcPr>
            <w:tcW w:w="2757" w:type="dxa"/>
            <w:vMerge w:val="restart"/>
            <w:tcBorders>
              <w:top w:val="single" w:color="5B5B5B" w:sz="8" w:space="0"/>
              <w:left w:val="single" w:color="5B5B5B" w:sz="8" w:space="0"/>
              <w:right w:val="single" w:color="5B5B5B" w:sz="8" w:space="0"/>
            </w:tcBorders>
            <w:shd w:val="clear" w:color="auto" w:fill="FEFEFE"/>
            <w:vAlign w:val="center"/>
          </w:tcPr>
          <w:p>
            <w:pPr>
              <w:spacing w:line="240" w:lineRule="exact"/>
              <w:ind w:left="0" w:leftChars="0"/>
              <w:rPr>
                <w:sz w:val="18"/>
                <w:szCs w:val="20"/>
              </w:rPr>
            </w:pPr>
            <w:r>
              <w:rPr>
                <w:sz w:val="18"/>
                <w:szCs w:val="20"/>
              </w:rPr>
              <w:t>1、样品的采集、保存、实验室分析方法及检出限必须满足《地下水质量标准》（GB/T14848-2017）对地下水样品保存和质量检测指标推荐分析方法</w:t>
            </w:r>
            <w:r>
              <w:rPr>
                <w:rFonts w:hint="eastAsia"/>
                <w:sz w:val="18"/>
                <w:szCs w:val="20"/>
              </w:rPr>
              <w:t>2、</w:t>
            </w:r>
            <w:r>
              <w:rPr>
                <w:sz w:val="18"/>
                <w:szCs w:val="20"/>
              </w:rPr>
              <w:t>满足省、市年度生态环境监测方案对饮用水源地水质考核监测的相关要求</w:t>
            </w:r>
            <w:r>
              <w:rPr>
                <w:rFonts w:hint="eastAsia"/>
                <w:sz w:val="18"/>
                <w:szCs w:val="20"/>
              </w:rPr>
              <w:t>；</w:t>
            </w:r>
            <w:r>
              <w:rPr>
                <w:rFonts w:hint="eastAsia"/>
                <w:sz w:val="18"/>
                <w:szCs w:val="20"/>
                <w:lang w:val="en-US" w:eastAsia="zh-CN"/>
              </w:rPr>
              <w:t>3</w:t>
            </w:r>
            <w:r>
              <w:rPr>
                <w:rFonts w:hint="eastAsia"/>
                <w:sz w:val="18"/>
                <w:szCs w:val="20"/>
              </w:rPr>
              <w:t>、</w:t>
            </w:r>
            <w:r>
              <w:rPr>
                <w:sz w:val="18"/>
                <w:szCs w:val="20"/>
              </w:rPr>
              <w:t>前后两次采样至少间隔4个月，如遇异常情况，需加密监测。</w:t>
            </w:r>
          </w:p>
        </w:tc>
        <w:tc>
          <w:tcPr>
            <w:tcW w:w="2757" w:type="dxa"/>
            <w:tcBorders>
              <w:top w:val="single" w:color="5B5B5B" w:sz="8" w:space="0"/>
              <w:left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84"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990"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宋集乡宋集村地下水型水源地</w:t>
            </w:r>
          </w:p>
        </w:tc>
        <w:tc>
          <w:tcPr>
            <w:tcW w:w="4564"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tcBorders>
              <w:left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84"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990"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五沟营镇东街村地下水型水源地</w:t>
            </w:r>
          </w:p>
        </w:tc>
        <w:tc>
          <w:tcPr>
            <w:tcW w:w="4564"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tcBorders>
              <w:left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84"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990"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师灵镇师灵地下水型水源地</w:t>
            </w:r>
          </w:p>
        </w:tc>
        <w:tc>
          <w:tcPr>
            <w:tcW w:w="4564"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tcBorders>
              <w:left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84"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990"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老王坡管委会地下水型水源地</w:t>
            </w:r>
          </w:p>
        </w:tc>
        <w:tc>
          <w:tcPr>
            <w:tcW w:w="4564"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tcBorders>
              <w:left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84"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990"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吕店乡吕店地下水型水源地</w:t>
            </w:r>
          </w:p>
        </w:tc>
        <w:tc>
          <w:tcPr>
            <w:tcW w:w="4564"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tcBorders>
              <w:left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84"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990"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杨庄乡洪杨地下水型水源地</w:t>
            </w:r>
          </w:p>
        </w:tc>
        <w:tc>
          <w:tcPr>
            <w:tcW w:w="4564"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tcBorders>
              <w:left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84"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990"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蔡寨回族乡蔡寨地下水型水源地</w:t>
            </w:r>
          </w:p>
        </w:tc>
        <w:tc>
          <w:tcPr>
            <w:tcW w:w="4564"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tcBorders>
              <w:left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84"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990"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0" w:leftChars="0"/>
              <w:jc w:val="center"/>
              <w:rPr>
                <w:sz w:val="18"/>
                <w:szCs w:val="20"/>
              </w:rPr>
            </w:pPr>
            <w:r>
              <w:rPr>
                <w:sz w:val="18"/>
                <w:szCs w:val="20"/>
              </w:rPr>
              <w:t>谭店乡谭店地下水型源地</w:t>
            </w:r>
          </w:p>
        </w:tc>
        <w:tc>
          <w:tcPr>
            <w:tcW w:w="4564" w:type="dxa"/>
            <w:vMerge w:val="continue"/>
            <w:tcBorders>
              <w:top w:val="single" w:color="5B5B5B" w:sz="8" w:space="0"/>
              <w:left w:val="single" w:color="5B5B5B" w:sz="8" w:space="0"/>
              <w:bottom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vMerge w:val="continue"/>
            <w:tcBorders>
              <w:left w:val="single" w:color="5B5B5B" w:sz="8" w:space="0"/>
              <w:right w:val="single" w:color="5B5B5B" w:sz="8" w:space="0"/>
            </w:tcBorders>
            <w:shd w:val="clear" w:color="auto" w:fill="FEFEFE"/>
            <w:vAlign w:val="center"/>
          </w:tcPr>
          <w:p>
            <w:pPr>
              <w:spacing w:line="240" w:lineRule="exact"/>
              <w:ind w:left="420"/>
              <w:jc w:val="center"/>
              <w:rPr>
                <w:sz w:val="18"/>
                <w:szCs w:val="20"/>
              </w:rPr>
            </w:pPr>
          </w:p>
        </w:tc>
        <w:tc>
          <w:tcPr>
            <w:tcW w:w="2757" w:type="dxa"/>
            <w:tcBorders>
              <w:left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ind w:left="0" w:leftChars="0"/>
              <w:jc w:val="center"/>
              <w:rPr>
                <w:sz w:val="18"/>
                <w:szCs w:val="20"/>
              </w:rPr>
            </w:pPr>
            <w:bookmarkStart w:id="8" w:name="OLE_LINK6" w:colFirst="5" w:colLast="5"/>
            <w:r>
              <w:rPr>
                <w:rFonts w:hint="eastAsia"/>
                <w:sz w:val="18"/>
                <w:szCs w:val="20"/>
              </w:rPr>
              <w:t>6</w:t>
            </w:r>
          </w:p>
        </w:tc>
        <w:tc>
          <w:tcPr>
            <w:tcW w:w="990" w:type="dxa"/>
            <w:tcBorders>
              <w:top w:val="single" w:color="5B5B5B" w:sz="8" w:space="0"/>
              <w:left w:val="single" w:color="5B5B5B" w:sz="8" w:space="0"/>
              <w:bottom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ind w:left="0" w:leftChars="0"/>
              <w:jc w:val="center"/>
              <w:rPr>
                <w:sz w:val="18"/>
                <w:szCs w:val="20"/>
              </w:rPr>
            </w:pPr>
            <w:r>
              <w:rPr>
                <w:sz w:val="18"/>
                <w:szCs w:val="20"/>
              </w:rPr>
              <w:t>农村黑臭水体监测</w:t>
            </w: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220" w:lineRule="atLeast"/>
              <w:ind w:left="0" w:leftChars="0" w:firstLine="0" w:firstLineChars="0"/>
              <w:rPr>
                <w:sz w:val="18"/>
                <w:szCs w:val="20"/>
              </w:rPr>
            </w:pPr>
            <w:bookmarkStart w:id="9" w:name="OLE_LINK67"/>
            <w:bookmarkStart w:id="10" w:name="OLE_LINK68"/>
            <w:bookmarkStart w:id="11" w:name="OLE_LINK1"/>
            <w:r>
              <w:rPr>
                <w:sz w:val="18"/>
                <w:szCs w:val="20"/>
              </w:rPr>
              <w:t>名单</w:t>
            </w:r>
            <w:r>
              <w:rPr>
                <w:rFonts w:hint="eastAsia"/>
                <w:sz w:val="18"/>
                <w:szCs w:val="20"/>
                <w:lang w:eastAsia="zh-CN"/>
              </w:rPr>
              <w:t>未定</w:t>
            </w:r>
            <w:bookmarkEnd w:id="9"/>
            <w:bookmarkEnd w:id="10"/>
            <w:r>
              <w:rPr>
                <w:rFonts w:hint="eastAsia"/>
                <w:sz w:val="18"/>
                <w:szCs w:val="20"/>
                <w:lang w:eastAsia="zh-CN"/>
              </w:rPr>
              <w:t>（暂按照</w:t>
            </w:r>
            <w:r>
              <w:rPr>
                <w:rFonts w:hint="eastAsia"/>
                <w:sz w:val="18"/>
                <w:szCs w:val="20"/>
                <w:lang w:val="en-US" w:eastAsia="zh-CN"/>
              </w:rPr>
              <w:t>4处监测</w:t>
            </w:r>
            <w:r>
              <w:rPr>
                <w:rFonts w:hint="eastAsia"/>
                <w:sz w:val="18"/>
                <w:szCs w:val="20"/>
                <w:lang w:eastAsia="zh-CN"/>
              </w:rPr>
              <w:t>）</w:t>
            </w:r>
            <w:bookmarkEnd w:id="11"/>
          </w:p>
        </w:tc>
        <w:tc>
          <w:tcPr>
            <w:tcW w:w="4564" w:type="dxa"/>
            <w:tcBorders>
              <w:top w:val="single" w:color="5B5B5B" w:sz="8" w:space="0"/>
              <w:left w:val="single" w:color="5B5B5B" w:sz="8" w:space="0"/>
              <w:bottom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220" w:lineRule="atLeast"/>
              <w:ind w:left="199" w:leftChars="95"/>
              <w:rPr>
                <w:sz w:val="18"/>
                <w:szCs w:val="20"/>
              </w:rPr>
            </w:pPr>
            <w:r>
              <w:rPr>
                <w:sz w:val="18"/>
                <w:szCs w:val="20"/>
              </w:rPr>
              <w:t>透明度、溶解氧、氨氮、水深，</w:t>
            </w:r>
            <w:r>
              <w:rPr>
                <w:rFonts w:hint="eastAsia"/>
                <w:sz w:val="18"/>
                <w:szCs w:val="20"/>
              </w:rPr>
              <w:t>1年1次。</w:t>
            </w:r>
          </w:p>
        </w:tc>
        <w:tc>
          <w:tcPr>
            <w:tcW w:w="2757" w:type="dxa"/>
            <w:tcBorders>
              <w:left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220" w:lineRule="atLeast"/>
              <w:ind w:left="0" w:leftChars="0"/>
              <w:rPr>
                <w:sz w:val="18"/>
                <w:szCs w:val="20"/>
              </w:rPr>
            </w:pPr>
            <w:r>
              <w:rPr>
                <w:sz w:val="18"/>
                <w:szCs w:val="20"/>
              </w:rPr>
              <w:t>第三季度监测 1 次</w:t>
            </w:r>
            <w:r>
              <w:rPr>
                <w:rFonts w:hint="eastAsia"/>
                <w:sz w:val="18"/>
                <w:szCs w:val="20"/>
              </w:rPr>
              <w:t>，</w:t>
            </w:r>
            <w:r>
              <w:rPr>
                <w:sz w:val="18"/>
                <w:szCs w:val="20"/>
              </w:rPr>
              <w:t>选择水体水量正常的时期采样,应避免雨季和汛期采样</w:t>
            </w:r>
            <w:r>
              <w:rPr>
                <w:rFonts w:hint="eastAsia"/>
                <w:sz w:val="18"/>
                <w:szCs w:val="20"/>
              </w:rPr>
              <w:t>。</w:t>
            </w:r>
          </w:p>
        </w:tc>
        <w:tc>
          <w:tcPr>
            <w:tcW w:w="2757" w:type="dxa"/>
            <w:tcBorders>
              <w:left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ind w:left="199" w:leftChars="95"/>
              <w:rPr>
                <w:sz w:val="18"/>
                <w:szCs w:val="20"/>
              </w:rPr>
            </w:pPr>
            <w:r>
              <w:rPr>
                <w:rFonts w:hint="eastAsia"/>
                <w:sz w:val="18"/>
                <w:szCs w:val="20"/>
              </w:rPr>
              <w:t>7</w:t>
            </w:r>
          </w:p>
        </w:tc>
        <w:tc>
          <w:tcPr>
            <w:tcW w:w="990" w:type="dxa"/>
            <w:tcBorders>
              <w:top w:val="single" w:color="5B5B5B" w:sz="8" w:space="0"/>
              <w:left w:val="single" w:color="5B5B5B" w:sz="8" w:space="0"/>
              <w:bottom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ind w:left="0" w:leftChars="0"/>
              <w:rPr>
                <w:sz w:val="18"/>
                <w:szCs w:val="20"/>
              </w:rPr>
            </w:pPr>
            <w:r>
              <w:rPr>
                <w:rFonts w:hint="eastAsia"/>
                <w:sz w:val="18"/>
                <w:szCs w:val="20"/>
                <w:lang w:eastAsia="zh-CN"/>
              </w:rPr>
              <w:t>乡镇和农村生活污水处理设施出水水质</w:t>
            </w: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tabs>
                <w:tab w:val="center" w:pos="4153"/>
                <w:tab w:val="right" w:pos="8306"/>
              </w:tabs>
              <w:snapToGrid w:val="0"/>
              <w:spacing w:line="240" w:lineRule="auto"/>
              <w:ind w:left="0" w:leftChars="0"/>
              <w:rPr>
                <w:sz w:val="18"/>
                <w:szCs w:val="20"/>
              </w:rPr>
            </w:pPr>
            <w:r>
              <w:rPr>
                <w:rFonts w:hint="eastAsia"/>
                <w:sz w:val="18"/>
                <w:szCs w:val="20"/>
                <w:lang w:eastAsia="zh-CN"/>
              </w:rPr>
              <w:t>蔡寨乡、出山镇、二郎镇、焦庄乡、老王坡、嫘祖镇、芦庙乡、盆尧镇、权寨镇、人和乡、师灵镇、宋集镇、谭店乡、五沟营镇、杨庄乡、重渠乡、专探乡污水处理站</w:t>
            </w:r>
          </w:p>
        </w:tc>
        <w:tc>
          <w:tcPr>
            <w:tcW w:w="4564" w:type="dxa"/>
            <w:tcBorders>
              <w:top w:val="single" w:color="5B5B5B" w:sz="8" w:space="0"/>
              <w:left w:val="single" w:color="5B5B5B" w:sz="8" w:space="0"/>
              <w:bottom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ind w:left="0" w:leftChars="0"/>
              <w:rPr>
                <w:sz w:val="18"/>
                <w:szCs w:val="20"/>
              </w:rPr>
            </w:pPr>
            <w:r>
              <w:rPr>
                <w:sz w:val="18"/>
                <w:szCs w:val="20"/>
              </w:rPr>
              <w:t>水温、pH</w:t>
            </w:r>
            <w:r>
              <w:rPr>
                <w:rFonts w:hint="eastAsia"/>
                <w:sz w:val="18"/>
                <w:szCs w:val="20"/>
              </w:rPr>
              <w:t>、</w:t>
            </w:r>
            <w:r>
              <w:rPr>
                <w:sz w:val="18"/>
                <w:szCs w:val="20"/>
              </w:rPr>
              <w:t>化学需氧量</w:t>
            </w:r>
            <w:r>
              <w:rPr>
                <w:rFonts w:hint="eastAsia"/>
                <w:sz w:val="18"/>
                <w:szCs w:val="20"/>
                <w:lang w:eastAsia="zh-CN"/>
              </w:rPr>
              <w:t>、</w:t>
            </w:r>
            <w:r>
              <w:rPr>
                <w:sz w:val="18"/>
                <w:szCs w:val="20"/>
              </w:rPr>
              <w:t>氨氮、</w:t>
            </w:r>
            <w:r>
              <w:rPr>
                <w:rFonts w:hint="eastAsia"/>
                <w:sz w:val="18"/>
                <w:szCs w:val="20"/>
              </w:rPr>
              <w:t>BOD5、</w:t>
            </w:r>
            <w:r>
              <w:rPr>
                <w:sz w:val="18"/>
                <w:szCs w:val="20"/>
              </w:rPr>
              <w:t>总磷、悬浮物、</w:t>
            </w:r>
            <w:r>
              <w:rPr>
                <w:rFonts w:hint="eastAsia"/>
                <w:sz w:val="18"/>
                <w:szCs w:val="20"/>
                <w:lang w:eastAsia="zh-CN"/>
              </w:rPr>
              <w:t>总氮、</w:t>
            </w:r>
            <w:r>
              <w:rPr>
                <w:rFonts w:hint="eastAsia"/>
                <w:sz w:val="18"/>
                <w:szCs w:val="20"/>
              </w:rPr>
              <w:t>粪大肠菌群，</w:t>
            </w:r>
            <w:r>
              <w:rPr>
                <w:rFonts w:hint="eastAsia"/>
                <w:sz w:val="18"/>
                <w:szCs w:val="20"/>
                <w:lang w:eastAsia="zh-CN"/>
              </w:rPr>
              <w:t>动植物油</w:t>
            </w:r>
            <w:r>
              <w:rPr>
                <w:rFonts w:hint="eastAsia"/>
                <w:sz w:val="18"/>
                <w:szCs w:val="20"/>
              </w:rPr>
              <w:t>。</w:t>
            </w:r>
          </w:p>
        </w:tc>
        <w:tc>
          <w:tcPr>
            <w:tcW w:w="2757" w:type="dxa"/>
            <w:tcBorders>
              <w:left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left"/>
              <w:rPr>
                <w:sz w:val="18"/>
                <w:szCs w:val="20"/>
              </w:rPr>
            </w:pPr>
            <w:r>
              <w:rPr>
                <w:rFonts w:hint="eastAsia"/>
                <w:sz w:val="18"/>
                <w:szCs w:val="20"/>
              </w:rPr>
              <w:t>1年</w:t>
            </w:r>
            <w:r>
              <w:rPr>
                <w:rFonts w:hint="eastAsia"/>
                <w:sz w:val="18"/>
                <w:szCs w:val="20"/>
                <w:lang w:val="en-US" w:eastAsia="zh-CN"/>
              </w:rPr>
              <w:t>2</w:t>
            </w:r>
            <w:r>
              <w:rPr>
                <w:rFonts w:hint="eastAsia"/>
                <w:sz w:val="18"/>
                <w:szCs w:val="20"/>
              </w:rPr>
              <w:t>次</w:t>
            </w:r>
          </w:p>
        </w:tc>
        <w:tc>
          <w:tcPr>
            <w:tcW w:w="2757" w:type="dxa"/>
            <w:tcBorders>
              <w:left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ind w:left="199" w:leftChars="95"/>
              <w:rPr>
                <w:rFonts w:hint="eastAsia"/>
                <w:sz w:val="18"/>
                <w:szCs w:val="20"/>
              </w:rPr>
            </w:pPr>
            <w:r>
              <w:rPr>
                <w:rFonts w:hint="eastAsia"/>
                <w:sz w:val="18"/>
                <w:szCs w:val="20"/>
              </w:rPr>
              <w:t>8</w:t>
            </w:r>
          </w:p>
        </w:tc>
        <w:tc>
          <w:tcPr>
            <w:tcW w:w="990" w:type="dxa"/>
            <w:tcBorders>
              <w:top w:val="single" w:color="5B5B5B" w:sz="8" w:space="0"/>
              <w:left w:val="single" w:color="5B5B5B" w:sz="8" w:space="0"/>
              <w:bottom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ind w:left="0" w:leftChars="0"/>
              <w:rPr>
                <w:sz w:val="18"/>
                <w:szCs w:val="20"/>
              </w:rPr>
            </w:pPr>
            <w:r>
              <w:rPr>
                <w:sz w:val="18"/>
                <w:szCs w:val="20"/>
              </w:rPr>
              <w:t>农村中小微水体水质</w:t>
            </w: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tabs>
                <w:tab w:val="center" w:pos="4153"/>
                <w:tab w:val="right" w:pos="8306"/>
              </w:tabs>
              <w:snapToGrid w:val="0"/>
              <w:spacing w:line="240" w:lineRule="auto"/>
              <w:ind w:left="0" w:leftChars="0"/>
              <w:rPr>
                <w:rFonts w:hint="eastAsia"/>
                <w:sz w:val="18"/>
                <w:szCs w:val="20"/>
              </w:rPr>
            </w:pPr>
            <w:r>
              <w:rPr>
                <w:sz w:val="18"/>
                <w:szCs w:val="20"/>
              </w:rPr>
              <w:t>名单</w:t>
            </w:r>
            <w:r>
              <w:rPr>
                <w:rFonts w:hint="eastAsia"/>
                <w:sz w:val="18"/>
                <w:szCs w:val="20"/>
                <w:lang w:eastAsia="zh-CN"/>
              </w:rPr>
              <w:t>未定</w:t>
            </w:r>
            <w:r>
              <w:rPr>
                <w:sz w:val="18"/>
                <w:szCs w:val="20"/>
              </w:rPr>
              <w:t>名单</w:t>
            </w:r>
            <w:r>
              <w:rPr>
                <w:rFonts w:hint="eastAsia"/>
                <w:sz w:val="18"/>
                <w:szCs w:val="20"/>
                <w:lang w:eastAsia="zh-CN"/>
              </w:rPr>
              <w:t>未定（暂按照</w:t>
            </w:r>
            <w:r>
              <w:rPr>
                <w:rFonts w:hint="eastAsia"/>
                <w:sz w:val="18"/>
                <w:szCs w:val="20"/>
                <w:lang w:val="en-US" w:eastAsia="zh-CN"/>
              </w:rPr>
              <w:t>4处监测</w:t>
            </w:r>
            <w:r>
              <w:rPr>
                <w:rFonts w:hint="eastAsia"/>
                <w:sz w:val="18"/>
                <w:szCs w:val="20"/>
                <w:lang w:eastAsia="zh-CN"/>
              </w:rPr>
              <w:t>）</w:t>
            </w:r>
          </w:p>
        </w:tc>
        <w:tc>
          <w:tcPr>
            <w:tcW w:w="4564" w:type="dxa"/>
            <w:tcBorders>
              <w:top w:val="single" w:color="5B5B5B" w:sz="8" w:space="0"/>
              <w:left w:val="single" w:color="5B5B5B" w:sz="8" w:space="0"/>
              <w:bottom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ind w:left="0" w:leftChars="0"/>
              <w:rPr>
                <w:sz w:val="18"/>
                <w:szCs w:val="20"/>
              </w:rPr>
            </w:pPr>
            <w:r>
              <w:rPr>
                <w:rFonts w:hint="eastAsia"/>
                <w:sz w:val="18"/>
                <w:szCs w:val="20"/>
              </w:rPr>
              <w:t>总氮、总磷、氨氮、溶解氧、高锰酸盐指数</w:t>
            </w:r>
          </w:p>
        </w:tc>
        <w:tc>
          <w:tcPr>
            <w:tcW w:w="2757" w:type="dxa"/>
            <w:tcBorders>
              <w:left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left"/>
              <w:rPr>
                <w:sz w:val="18"/>
                <w:szCs w:val="20"/>
              </w:rPr>
            </w:pPr>
            <w:r>
              <w:rPr>
                <w:rFonts w:hint="eastAsia"/>
                <w:sz w:val="18"/>
                <w:szCs w:val="20"/>
              </w:rPr>
              <w:t>每半年监测1次，分别为5-6月和9-10月</w:t>
            </w:r>
          </w:p>
        </w:tc>
        <w:tc>
          <w:tcPr>
            <w:tcW w:w="2757" w:type="dxa"/>
            <w:tcBorders>
              <w:left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p>
        </w:tc>
      </w:tr>
      <w:bookmark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ind w:left="199" w:leftChars="95"/>
              <w:rPr>
                <w:rFonts w:hint="eastAsia" w:eastAsiaTheme="minorEastAsia"/>
                <w:sz w:val="18"/>
                <w:szCs w:val="20"/>
                <w:lang w:val="en-US" w:eastAsia="zh-CN"/>
              </w:rPr>
            </w:pPr>
            <w:bookmarkStart w:id="12" w:name="OLE_LINK7" w:colFirst="1" w:colLast="5"/>
          </w:p>
        </w:tc>
        <w:tc>
          <w:tcPr>
            <w:tcW w:w="990" w:type="dxa"/>
            <w:tcBorders>
              <w:top w:val="single" w:color="5B5B5B" w:sz="8" w:space="0"/>
              <w:left w:val="single" w:color="5B5B5B" w:sz="8" w:space="0"/>
              <w:bottom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ind w:left="0" w:leftChars="0"/>
              <w:rPr>
                <w:rFonts w:hint="eastAsia" w:eastAsiaTheme="minorEastAsia"/>
                <w:sz w:val="18"/>
                <w:szCs w:val="20"/>
                <w:lang w:eastAsia="zh-CN"/>
              </w:rPr>
            </w:pPr>
          </w:p>
        </w:tc>
        <w:tc>
          <w:tcPr>
            <w:tcW w:w="1484" w:type="dxa"/>
            <w:tcBorders>
              <w:top w:val="single" w:color="5B5B5B" w:sz="8" w:space="0"/>
              <w:left w:val="single" w:color="5B5B5B" w:sz="8" w:space="0"/>
              <w:bottom w:val="single" w:color="5B5B5B" w:sz="8" w:space="0"/>
              <w:right w:val="single" w:color="5B5B5B" w:sz="8" w:space="0"/>
            </w:tcBorders>
            <w:shd w:val="clear" w:color="auto" w:fill="FEFEFE"/>
            <w:vAlign w:val="center"/>
          </w:tcPr>
          <w:p>
            <w:pPr>
              <w:tabs>
                <w:tab w:val="center" w:pos="4153"/>
                <w:tab w:val="right" w:pos="8306"/>
              </w:tabs>
              <w:snapToGrid w:val="0"/>
              <w:spacing w:line="240" w:lineRule="auto"/>
              <w:ind w:left="0" w:leftChars="0"/>
              <w:rPr>
                <w:rFonts w:hint="eastAsia" w:eastAsiaTheme="minorEastAsia"/>
                <w:sz w:val="18"/>
                <w:szCs w:val="20"/>
                <w:lang w:eastAsia="zh-CN"/>
              </w:rPr>
            </w:pPr>
          </w:p>
        </w:tc>
        <w:tc>
          <w:tcPr>
            <w:tcW w:w="4564" w:type="dxa"/>
            <w:tcBorders>
              <w:top w:val="single" w:color="5B5B5B" w:sz="8" w:space="0"/>
              <w:left w:val="single" w:color="5B5B5B" w:sz="8" w:space="0"/>
              <w:bottom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ind w:left="0" w:leftChars="0"/>
              <w:rPr>
                <w:rFonts w:hint="eastAsia"/>
                <w:sz w:val="18"/>
                <w:szCs w:val="20"/>
              </w:rPr>
            </w:pPr>
          </w:p>
        </w:tc>
        <w:tc>
          <w:tcPr>
            <w:tcW w:w="2757" w:type="dxa"/>
            <w:tcBorders>
              <w:left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left"/>
              <w:rPr>
                <w:rFonts w:hint="eastAsia"/>
                <w:sz w:val="18"/>
                <w:szCs w:val="20"/>
              </w:rPr>
            </w:pPr>
          </w:p>
        </w:tc>
        <w:tc>
          <w:tcPr>
            <w:tcW w:w="2757" w:type="dxa"/>
            <w:tcBorders>
              <w:left w:val="single" w:color="5B5B5B" w:sz="8" w:space="0"/>
              <w:right w:val="single" w:color="5B5B5B" w:sz="8" w:space="0"/>
            </w:tcBorders>
            <w:shd w:val="clear" w:color="auto" w:fill="FEFEF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left="0" w:leftChars="0"/>
              <w:jc w:val="center"/>
              <w:rPr>
                <w:rFonts w:hint="default"/>
                <w:sz w:val="18"/>
                <w:szCs w:val="20"/>
                <w:lang w:val="en-US" w:eastAsia="zh-CN"/>
              </w:rPr>
            </w:pPr>
            <w:r>
              <w:rPr>
                <w:rFonts w:hint="eastAsia"/>
                <w:sz w:val="18"/>
                <w:szCs w:val="20"/>
                <w:lang w:val="en-US" w:eastAsia="zh-CN"/>
              </w:rPr>
              <w:t>440800</w:t>
            </w:r>
          </w:p>
        </w:tc>
      </w:tr>
      <w:bookmarkEnd w:id="1"/>
      <w:bookmarkEnd w:id="2"/>
      <w:bookmarkEnd w:id="8"/>
      <w:bookmarkEnd w:id="12"/>
    </w:tbl>
    <w:p>
      <w:pPr>
        <w:pStyle w:val="2"/>
        <w:ind w:firstLine="540" w:firstLineChars="300"/>
        <w:jc w:val="both"/>
        <w:rPr>
          <w:rFonts w:hint="default" w:ascii="黑体" w:hAnsi="黑体" w:eastAsia="黑体" w:cs="黑体"/>
          <w:b/>
          <w:bCs/>
          <w:sz w:val="36"/>
          <w:szCs w:val="36"/>
          <w:lang w:val="en-US" w:eastAsia="zh-CN"/>
        </w:rPr>
      </w:pPr>
      <w:r>
        <w:rPr>
          <w:rFonts w:hint="eastAsia"/>
          <w:sz w:val="18"/>
          <w:szCs w:val="20"/>
          <w:lang w:val="en-US" w:eastAsia="zh-CN"/>
        </w:rPr>
        <w:t>注：投标单位须满足：1、投标单位具备独立承担民事责任能力，无重大违法经营记录，未被列入失信被执行人；3、竞价投标人为独立法人，持有有效期内省级及以上CMA检验检测资质证书，已完成生态环境主管部门监测机构备案；3、竞价投标人河南省企业事业单位及生态环境服务机构环境信用等级为良好及以上，近三年无行政处罚、无监测数据弄虚作假违法记录，需提供官方信用查询网址及完整截图，自愿签署监测数据真实性承诺书；4、投标单位项目实施期间，应满足我单位组织</w:t>
      </w:r>
      <w:r>
        <w:rPr>
          <w:sz w:val="18"/>
          <w:szCs w:val="20"/>
        </w:rPr>
        <w:t>城市集中式生活饮用水水源地监测</w:t>
      </w:r>
      <w:r>
        <w:rPr>
          <w:rFonts w:hint="eastAsia"/>
          <w:sz w:val="18"/>
          <w:szCs w:val="20"/>
          <w:lang w:eastAsia="zh-CN"/>
        </w:rPr>
        <w:t>、</w:t>
      </w:r>
      <w:r>
        <w:rPr>
          <w:sz w:val="18"/>
          <w:szCs w:val="20"/>
        </w:rPr>
        <w:t>乡镇级农村饮用水水源地水质</w:t>
      </w:r>
      <w:r>
        <w:rPr>
          <w:rFonts w:hint="eastAsia"/>
          <w:sz w:val="18"/>
          <w:szCs w:val="20"/>
          <w:lang w:eastAsia="zh-CN"/>
        </w:rPr>
        <w:t>、</w:t>
      </w:r>
      <w:r>
        <w:rPr>
          <w:sz w:val="18"/>
          <w:szCs w:val="20"/>
        </w:rPr>
        <w:t>农村万人千吨饮用水水源地水质</w:t>
      </w:r>
      <w:r>
        <w:rPr>
          <w:rFonts w:hint="eastAsia"/>
          <w:sz w:val="18"/>
          <w:szCs w:val="20"/>
          <w:lang w:val="en-US" w:eastAsia="zh-CN"/>
        </w:rPr>
        <w:t>项目</w:t>
      </w:r>
      <w:r>
        <w:rPr>
          <w:rFonts w:hint="eastAsia"/>
          <w:sz w:val="18"/>
          <w:szCs w:val="20"/>
          <w:lang w:eastAsia="zh-CN"/>
        </w:rPr>
        <w:t>的盲样</w:t>
      </w:r>
      <w:r>
        <w:rPr>
          <w:rFonts w:hint="eastAsia"/>
          <w:sz w:val="18"/>
          <w:szCs w:val="20"/>
        </w:rPr>
        <w:t>考核</w:t>
      </w:r>
      <w:r>
        <w:rPr>
          <w:sz w:val="18"/>
          <w:szCs w:val="20"/>
        </w:rPr>
        <w:t>要求</w:t>
      </w:r>
      <w:r>
        <w:rPr>
          <w:rFonts w:hint="eastAsia"/>
          <w:sz w:val="18"/>
          <w:szCs w:val="20"/>
          <w:lang w:eastAsia="zh-CN"/>
        </w:rPr>
        <w:t>；</w:t>
      </w:r>
      <w:r>
        <w:rPr>
          <w:rFonts w:hint="eastAsia"/>
          <w:sz w:val="18"/>
          <w:szCs w:val="20"/>
          <w:lang w:val="en-US" w:eastAsia="zh-CN"/>
        </w:rPr>
        <w:t>5、投标单位需要勘察</w:t>
      </w:r>
      <w:bookmarkStart w:id="13" w:name="OLE_LINK10"/>
      <w:r>
        <w:rPr>
          <w:sz w:val="18"/>
          <w:szCs w:val="20"/>
        </w:rPr>
        <w:t>重点排污单位</w:t>
      </w:r>
      <w:r>
        <w:rPr>
          <w:rFonts w:hint="eastAsia"/>
          <w:sz w:val="18"/>
          <w:szCs w:val="20"/>
          <w:lang w:val="en-US" w:eastAsia="zh-CN"/>
        </w:rPr>
        <w:t>监测现场</w:t>
      </w:r>
      <w:bookmarkEnd w:id="13"/>
      <w:r>
        <w:rPr>
          <w:rFonts w:hint="eastAsia"/>
          <w:sz w:val="18"/>
          <w:szCs w:val="20"/>
          <w:lang w:val="en-US" w:eastAsia="zh-CN"/>
        </w:rPr>
        <w:t>，并编制监测实施方案；6、本项目禁止整体转包、二次分包，仅二噁英、涕灭威等特殊因子可申请分包，分包前必须取得采购人同意；7、上述响应资料需要在项目开标前报项目单位审核，否则投标无效，报送邮箱：xpxly@12c.com；</w:t>
      </w: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4F4C92"/>
    <w:rsid w:val="0F263591"/>
    <w:rsid w:val="11371CD8"/>
    <w:rsid w:val="11B9434D"/>
    <w:rsid w:val="21997CBB"/>
    <w:rsid w:val="2C46519D"/>
    <w:rsid w:val="3B515714"/>
    <w:rsid w:val="3F53243E"/>
    <w:rsid w:val="44B458CF"/>
    <w:rsid w:val="4B321F9F"/>
    <w:rsid w:val="4C7C0BD3"/>
    <w:rsid w:val="59B636B2"/>
    <w:rsid w:val="5CF1604D"/>
    <w:rsid w:val="6BFB5E29"/>
    <w:rsid w:val="7D4F4C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0"/>
    <w:pPr>
      <w:spacing w:line="360" w:lineRule="auto"/>
      <w:ind w:firstLine="420" w:firstLineChars="100"/>
    </w:pPr>
    <w:rPr>
      <w:szCs w:val="21"/>
    </w:rPr>
  </w:style>
  <w:style w:type="paragraph" w:styleId="3">
    <w:name w:val="Body Text"/>
    <w:basedOn w:val="1"/>
    <w:next w:val="1"/>
    <w:qFormat/>
    <w:uiPriority w:val="0"/>
    <w:rPr>
      <w:rFonts w:ascii="宋体" w:hAnsi="宋体" w:eastAsia="宋体" w:cs="宋体"/>
      <w:sz w:val="21"/>
      <w:szCs w:val="21"/>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2023-12-21T00:19:00Z</dcterms:created>
  <dc:creator>lenovopc</dc:creator>
  <cp:lastModifiedBy>李勇</cp:lastModifiedBy>
  <cp:lastPrinted>2025-01-07T02:31:00Z</cp:lastPrinted>
  <dcterms:modified xsi:type="dcterms:W3CDTF">2026-06-11T03:55:23Z</dcterms:modified>
  <dc:title>关于招标采购西平县2024年度生态环境监测项目的请     示</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