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00" w:firstLineChars="200"/>
        <w:rPr>
          <w:sz w:val="40"/>
          <w:szCs w:val="40"/>
        </w:rPr>
      </w:pPr>
      <w:bookmarkStart w:id="1" w:name="_GoBack"/>
      <w:bookmarkEnd w:id="1"/>
      <w:r>
        <w:rPr>
          <w:rFonts w:hint="eastAsia"/>
          <w:sz w:val="40"/>
          <w:szCs w:val="40"/>
        </w:rPr>
        <w:t>电子商城竞价项目采购需求确认书</w:t>
      </w:r>
    </w:p>
    <w:p>
      <w:pPr>
        <w:pStyle w:val="3"/>
        <w:ind w:firstLine="480"/>
        <w:rPr>
          <w:sz w:val="24"/>
        </w:rPr>
      </w:pPr>
    </w:p>
    <w:p>
      <w:pPr>
        <w:spacing w:line="360" w:lineRule="auto"/>
        <w:ind w:firstLine="560"/>
        <w:jc w:val="left"/>
        <w:rPr>
          <w:rFonts w:hint="eastAsia" w:eastAsia="宋体" w:cs="宋体" w:asciiTheme="minorEastAsia" w:hAnsiTheme="minorEastAsia"/>
          <w:kern w:val="0"/>
          <w:sz w:val="28"/>
          <w:szCs w:val="28"/>
        </w:rPr>
      </w:pPr>
      <w:r>
        <w:rPr>
          <w:rFonts w:hint="eastAsia" w:eastAsia="宋体" w:cs="宋体" w:asciiTheme="minorEastAsia" w:hAnsiTheme="minorEastAsia"/>
          <w:kern w:val="0"/>
          <w:sz w:val="28"/>
          <w:szCs w:val="28"/>
        </w:rPr>
        <w:t>一、资质要求：</w:t>
      </w:r>
    </w:p>
    <w:p>
      <w:pPr>
        <w:spacing w:line="360" w:lineRule="auto"/>
        <w:ind w:firstLine="560" w:firstLineChars="200"/>
        <w:jc w:val="left"/>
        <w:rPr>
          <w:rFonts w:hint="eastAsia" w:eastAsia="宋体" w:cs="宋体" w:asciiTheme="minorEastAsia" w:hAnsiTheme="minorEastAsia"/>
          <w:kern w:val="0"/>
          <w:sz w:val="28"/>
          <w:szCs w:val="28"/>
        </w:rPr>
      </w:pPr>
      <w:r>
        <w:rPr>
          <w:rFonts w:hint="eastAsia" w:eastAsia="宋体" w:cs="宋体" w:asciiTheme="minorEastAsia" w:hAnsiTheme="minorEastAsia"/>
          <w:kern w:val="0"/>
          <w:sz w:val="28"/>
          <w:szCs w:val="28"/>
        </w:rPr>
        <w:t>1</w:t>
      </w:r>
      <w:r>
        <w:rPr>
          <w:rFonts w:eastAsia="宋体" w:cs="宋体" w:asciiTheme="minorEastAsia" w:hAnsiTheme="minorEastAsia"/>
          <w:kern w:val="0"/>
          <w:sz w:val="28"/>
          <w:szCs w:val="28"/>
        </w:rPr>
        <w:t>、</w:t>
      </w:r>
      <w:r>
        <w:rPr>
          <w:rFonts w:hint="eastAsia" w:eastAsia="宋体" w:cs="宋体" w:asciiTheme="minorEastAsia" w:hAnsiTheme="minorEastAsia"/>
          <w:kern w:val="0"/>
          <w:sz w:val="28"/>
          <w:szCs w:val="28"/>
        </w:rPr>
        <w:t>参与竞价单位具备《中华人民共和国政府采购法》第二十二条规定的条件，</w:t>
      </w:r>
      <w:r>
        <w:rPr>
          <w:rFonts w:hint="eastAsia"/>
          <w:sz w:val="28"/>
          <w:szCs w:val="36"/>
        </w:rPr>
        <w:t>具有独立承担民事责任能力，提供法人或者其他组织的</w:t>
      </w:r>
      <w:r>
        <w:rPr>
          <w:rFonts w:hint="eastAsia"/>
          <w:color w:val="FF0000"/>
          <w:sz w:val="28"/>
          <w:szCs w:val="36"/>
        </w:rPr>
        <w:t>营业执照</w:t>
      </w:r>
      <w:r>
        <w:rPr>
          <w:rFonts w:hint="eastAsia"/>
          <w:sz w:val="28"/>
          <w:szCs w:val="36"/>
        </w:rPr>
        <w:t>等证明。</w:t>
      </w:r>
    </w:p>
    <w:p>
      <w:pPr>
        <w:spacing w:line="360" w:lineRule="auto"/>
        <w:ind w:firstLine="560" w:firstLineChars="200"/>
        <w:jc w:val="left"/>
        <w:rPr>
          <w:rFonts w:hint="eastAsia" w:eastAsia="宋体" w:cs="宋体" w:asciiTheme="minorEastAsia" w:hAnsiTheme="minorEastAsia"/>
          <w:color w:val="000000" w:themeColor="text1"/>
          <w:kern w:val="0"/>
          <w:sz w:val="28"/>
          <w:szCs w:val="28"/>
          <w14:textFill>
            <w14:solidFill>
              <w14:schemeClr w14:val="tx1"/>
            </w14:solidFill>
          </w14:textFill>
        </w:rPr>
      </w:pPr>
      <w:r>
        <w:rPr>
          <w:rFonts w:hint="eastAsia" w:eastAsia="宋体" w:cs="宋体" w:asciiTheme="minorEastAsia" w:hAnsiTheme="minorEastAsia"/>
          <w:color w:val="000000" w:themeColor="text1"/>
          <w:kern w:val="0"/>
          <w:sz w:val="28"/>
          <w:szCs w:val="28"/>
          <w14:textFill>
            <w14:solidFill>
              <w14:schemeClr w14:val="tx1"/>
            </w14:solidFill>
          </w14:textFill>
        </w:rPr>
        <w:t>2、</w:t>
      </w:r>
      <w:r>
        <w:rPr>
          <w:rFonts w:hint="eastAsia" w:eastAsia="宋体" w:cs="宋体" w:asciiTheme="minorEastAsia" w:hAnsiTheme="minorEastAsia"/>
          <w:color w:val="FF0000"/>
          <w:kern w:val="0"/>
          <w:sz w:val="28"/>
          <w:szCs w:val="28"/>
        </w:rPr>
        <w:t>具有履行合同所必须的设备和专业技术能力。</w:t>
      </w:r>
    </w:p>
    <w:p>
      <w:pPr>
        <w:spacing w:line="360" w:lineRule="auto"/>
        <w:ind w:firstLine="560" w:firstLineChars="200"/>
        <w:jc w:val="left"/>
        <w:rPr>
          <w:rFonts w:hint="eastAsia" w:eastAsia="宋体" w:cs="宋体" w:asciiTheme="minorEastAsia" w:hAnsiTheme="minorEastAsia"/>
          <w:color w:val="FF0000"/>
          <w:kern w:val="0"/>
          <w:sz w:val="28"/>
          <w:szCs w:val="28"/>
        </w:rPr>
      </w:pPr>
      <w:r>
        <w:rPr>
          <w:rFonts w:hint="eastAsia" w:eastAsia="宋体" w:cs="宋体" w:asciiTheme="minorEastAsia" w:hAnsiTheme="minorEastAsia"/>
          <w:color w:val="000000" w:themeColor="text1"/>
          <w:kern w:val="0"/>
          <w:sz w:val="28"/>
          <w:szCs w:val="28"/>
          <w14:textFill>
            <w14:solidFill>
              <w14:schemeClr w14:val="tx1"/>
            </w14:solidFill>
          </w14:textFill>
        </w:rPr>
        <w:t>3、对列入失信被执行人、重大税收违法失信主体、政府采购严重违法失信行为记录名单的供应商，拒绝参与本项目，提供查询记录</w:t>
      </w:r>
      <w:r>
        <w:rPr>
          <w:rFonts w:hint="eastAsia" w:eastAsia="宋体" w:cs="宋体" w:asciiTheme="minorEastAsia" w:hAnsiTheme="minorEastAsia"/>
          <w:color w:val="FF0000"/>
          <w:kern w:val="0"/>
          <w:sz w:val="28"/>
          <w:szCs w:val="28"/>
        </w:rPr>
        <w:t>（“信用中国”及“中国政府采购网”查询记录）</w:t>
      </w:r>
    </w:p>
    <w:p>
      <w:pPr>
        <w:spacing w:line="360" w:lineRule="auto"/>
        <w:ind w:firstLine="560" w:firstLineChars="200"/>
        <w:jc w:val="left"/>
        <w:rPr>
          <w:rFonts w:hint="eastAsia" w:eastAsia="宋体" w:cs="宋体" w:asciiTheme="minorEastAsia" w:hAnsiTheme="minorEastAsia"/>
          <w:color w:val="FF0000"/>
          <w:kern w:val="0"/>
          <w:sz w:val="28"/>
          <w:szCs w:val="28"/>
        </w:rPr>
      </w:pPr>
      <w:r>
        <w:rPr>
          <w:rFonts w:hint="eastAsia" w:eastAsia="宋体" w:cs="宋体" w:asciiTheme="minorEastAsia" w:hAnsiTheme="minorEastAsia"/>
          <w:color w:val="000000" w:themeColor="text1"/>
          <w:kern w:val="0"/>
          <w:sz w:val="28"/>
          <w:szCs w:val="28"/>
          <w:lang w:val="en-US" w:eastAsia="zh-CN"/>
          <w14:textFill>
            <w14:solidFill>
              <w14:schemeClr w14:val="tx1"/>
            </w14:solidFill>
          </w14:textFill>
        </w:rPr>
        <w:t>4</w:t>
      </w:r>
      <w:r>
        <w:rPr>
          <w:rFonts w:hint="eastAsia" w:eastAsia="宋体" w:cs="宋体" w:asciiTheme="minorEastAsia" w:hAnsiTheme="minorEastAsia"/>
          <w:color w:val="000000" w:themeColor="text1"/>
          <w:kern w:val="0"/>
          <w:sz w:val="28"/>
          <w:szCs w:val="28"/>
          <w14:textFill>
            <w14:solidFill>
              <w14:schemeClr w14:val="tx1"/>
            </w14:solidFill>
          </w14:textFill>
        </w:rPr>
        <w:t>、</w:t>
      </w:r>
      <w:r>
        <w:rPr>
          <w:rFonts w:hint="eastAsia" w:eastAsia="宋体" w:cs="宋体" w:asciiTheme="minorEastAsia" w:hAnsiTheme="minorEastAsia"/>
          <w:color w:val="FF0000"/>
          <w:kern w:val="0"/>
          <w:sz w:val="28"/>
          <w:szCs w:val="28"/>
        </w:rPr>
        <w:t>本次项目不接受联合体论证/投标，不允许转包和分包</w:t>
      </w:r>
    </w:p>
    <w:p>
      <w:pPr>
        <w:spacing w:line="360" w:lineRule="auto"/>
        <w:ind w:firstLine="560"/>
        <w:jc w:val="left"/>
        <w:rPr>
          <w:rFonts w:hint="eastAsia" w:eastAsia="宋体" w:cs="宋体" w:asciiTheme="minorEastAsia" w:hAnsiTheme="minorEastAsia"/>
          <w:color w:val="000000" w:themeColor="text1"/>
          <w:kern w:val="0"/>
          <w:sz w:val="28"/>
          <w:szCs w:val="28"/>
          <w14:textFill>
            <w14:solidFill>
              <w14:schemeClr w14:val="tx1"/>
            </w14:solidFill>
          </w14:textFill>
        </w:rPr>
      </w:pPr>
      <w:r>
        <w:rPr>
          <w:rFonts w:hint="eastAsia" w:eastAsia="宋体" w:cs="宋体" w:asciiTheme="minorEastAsia" w:hAnsiTheme="minorEastAsia"/>
          <w:color w:val="000000" w:themeColor="text1"/>
          <w:kern w:val="0"/>
          <w:sz w:val="28"/>
          <w:szCs w:val="28"/>
          <w14:textFill>
            <w14:solidFill>
              <w14:schemeClr w14:val="tx1"/>
            </w14:solidFill>
          </w14:textFill>
        </w:rPr>
        <w:t>二、项目具体要求</w:t>
      </w:r>
    </w:p>
    <w:p>
      <w:pPr>
        <w:pStyle w:val="8"/>
        <w:shd w:val="clear" w:color="auto" w:fill="FFFFFF"/>
        <w:spacing w:before="0" w:beforeAutospacing="0" w:after="0" w:afterAutospacing="0" w:line="480" w:lineRule="atLeast"/>
        <w:ind w:firstLine="560" w:firstLineChars="200"/>
        <w:jc w:val="both"/>
        <w:rPr>
          <w:rFonts w:hint="eastAsia" w:asciiTheme="minorEastAsia" w:hAnsiTheme="minorEastAsia"/>
          <w:sz w:val="32"/>
        </w:rPr>
      </w:pPr>
      <w:r>
        <w:rPr>
          <w:rFonts w:hint="eastAsia" w:asciiTheme="minorEastAsia" w:hAnsiTheme="minorEastAsia"/>
          <w:color w:val="000000" w:themeColor="text1"/>
          <w:sz w:val="28"/>
          <w:szCs w:val="28"/>
          <w14:textFill>
            <w14:solidFill>
              <w14:schemeClr w14:val="tx1"/>
            </w14:solidFill>
          </w14:textFill>
        </w:rPr>
        <w:t>1、技术要求：</w:t>
      </w:r>
      <w:r>
        <w:rPr>
          <w:rFonts w:asciiTheme="minorEastAsia" w:hAnsiTheme="minorEastAsia"/>
          <w:sz w:val="32"/>
        </w:rPr>
        <w:t xml:space="preserve"> </w:t>
      </w:r>
    </w:p>
    <w:p>
      <w:pPr>
        <w:pStyle w:val="8"/>
        <w:shd w:val="clear" w:color="auto" w:fill="FFFFFF"/>
        <w:spacing w:before="0" w:beforeAutospacing="0" w:after="0" w:afterAutospacing="0" w:line="480" w:lineRule="atLeast"/>
        <w:ind w:firstLine="560" w:firstLineChars="200"/>
        <w:jc w:val="both"/>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（1）严格</w:t>
      </w:r>
      <w:r>
        <w:rPr>
          <w:rFonts w:hint="eastAsia" w:asciiTheme="minorEastAsia" w:hAnsiTheme="minorEastAsia"/>
          <w:color w:val="FF0000"/>
          <w:sz w:val="28"/>
          <w:szCs w:val="28"/>
        </w:rPr>
        <w:t>按照采购量的材料要求</w:t>
      </w:r>
      <w:r>
        <w:rPr>
          <w:rFonts w:hint="eastAsia" w:asciiTheme="minorEastAsia" w:hAnsiTheme="minorEastAsia"/>
          <w:color w:val="000000" w:themeColor="text1"/>
          <w:sz w:val="28"/>
          <w:szCs w:val="28"/>
          <w14:textFill>
            <w14:solidFill>
              <w14:schemeClr w14:val="tx1"/>
            </w14:solidFill>
          </w14:textFill>
        </w:rPr>
        <w:t>进行施工，</w:t>
      </w:r>
      <w:r>
        <w:rPr>
          <w:rFonts w:hint="eastAsia" w:asciiTheme="minorEastAsia" w:hAnsiTheme="minorEastAsia"/>
          <w:color w:val="FF0000"/>
          <w:sz w:val="28"/>
          <w:szCs w:val="28"/>
        </w:rPr>
        <w:t>所提要符合国家质量规范要求。</w:t>
      </w:r>
    </w:p>
    <w:p>
      <w:pPr>
        <w:spacing w:line="360" w:lineRule="auto"/>
        <w:ind w:firstLine="560" w:firstLineChars="200"/>
        <w:jc w:val="left"/>
        <w:rPr>
          <w:rFonts w:hint="eastAsia" w:eastAsia="宋体" w:cs="宋体" w:asciiTheme="minorEastAsia" w:hAnsiTheme="minorEastAsia"/>
          <w:color w:val="000000" w:themeColor="text1"/>
          <w:kern w:val="0"/>
          <w:sz w:val="28"/>
          <w:szCs w:val="28"/>
          <w14:textFill>
            <w14:solidFill>
              <w14:schemeClr w14:val="tx1"/>
            </w14:solidFill>
          </w14:textFill>
        </w:rPr>
      </w:pPr>
      <w:r>
        <w:rPr>
          <w:rFonts w:hint="eastAsia" w:eastAsia="宋体" w:cs="宋体" w:asciiTheme="minorEastAsia" w:hAnsiTheme="minorEastAsia"/>
          <w:color w:val="000000" w:themeColor="text1"/>
          <w:kern w:val="0"/>
          <w:sz w:val="28"/>
          <w:szCs w:val="28"/>
          <w14:textFill>
            <w14:solidFill>
              <w14:schemeClr w14:val="tx1"/>
            </w14:solidFill>
          </w14:textFill>
        </w:rPr>
        <w:t>（2）本项目比较零星分散</w:t>
      </w:r>
      <w:r>
        <w:rPr>
          <w:rFonts w:hint="eastAsia" w:ascii="宋体" w:hAnsi="宋体" w:eastAsia="宋体" w:cs="宋体"/>
          <w:color w:val="000000" w:themeColor="text1"/>
          <w:kern w:val="0"/>
          <w:sz w:val="28"/>
          <w:szCs w:val="28"/>
          <w14:textFill>
            <w14:solidFill>
              <w14:schemeClr w14:val="tx1"/>
            </w14:solidFill>
          </w14:textFill>
        </w:rPr>
        <w:t>、</w:t>
      </w:r>
      <w:r>
        <w:rPr>
          <w:rFonts w:hint="eastAsia" w:eastAsia="宋体" w:cs="宋体" w:asciiTheme="minorEastAsia" w:hAnsiTheme="minorEastAsia"/>
          <w:color w:val="000000" w:themeColor="text1"/>
          <w:kern w:val="0"/>
          <w:sz w:val="28"/>
          <w:szCs w:val="28"/>
          <w14:textFill>
            <w14:solidFill>
              <w14:schemeClr w14:val="tx1"/>
            </w14:solidFill>
          </w14:textFill>
        </w:rPr>
        <w:t>需求复杂多样，有投标意向的供应商需在竞价公告发出后进行</w:t>
      </w:r>
      <w:r>
        <w:rPr>
          <w:rFonts w:hint="eastAsia" w:eastAsia="宋体" w:cs="宋体" w:asciiTheme="minorEastAsia" w:hAnsiTheme="minorEastAsia"/>
          <w:color w:val="FF0000"/>
          <w:kern w:val="0"/>
          <w:sz w:val="28"/>
          <w:szCs w:val="28"/>
        </w:rPr>
        <w:t>现场沟通</w:t>
      </w:r>
      <w:r>
        <w:rPr>
          <w:rFonts w:hint="eastAsia" w:eastAsia="宋体" w:cs="宋体" w:asciiTheme="minorEastAsia" w:hAnsiTheme="minorEastAsia"/>
          <w:color w:val="000000" w:themeColor="text1"/>
          <w:kern w:val="0"/>
          <w:sz w:val="28"/>
          <w:szCs w:val="28"/>
          <w14:textFill>
            <w14:solidFill>
              <w14:schemeClr w14:val="tx1"/>
            </w14:solidFill>
          </w14:textFill>
        </w:rPr>
        <w:t>，了解项目详细服务需求，方可参与竞价，不具备资质、相关证明材料、无现场实地勘察参与竞价者视为无效竞价，采购人有权废标并重新开展竞价活动。</w:t>
      </w:r>
    </w:p>
    <w:p>
      <w:pPr>
        <w:spacing w:line="360" w:lineRule="auto"/>
        <w:ind w:firstLine="560" w:firstLineChars="200"/>
        <w:jc w:val="left"/>
        <w:rPr>
          <w:rFonts w:hint="eastAsia" w:eastAsia="宋体" w:cs="宋体" w:asciiTheme="minorEastAsia" w:hAnsiTheme="minorEastAsia"/>
          <w:color w:val="000000" w:themeColor="text1"/>
          <w:kern w:val="0"/>
          <w:sz w:val="28"/>
          <w:szCs w:val="28"/>
          <w14:textFill>
            <w14:solidFill>
              <w14:schemeClr w14:val="tx1"/>
            </w14:solidFill>
          </w14:textFill>
        </w:rPr>
      </w:pPr>
      <w:r>
        <w:rPr>
          <w:rFonts w:hint="eastAsia" w:eastAsia="宋体" w:cs="宋体" w:asciiTheme="minorEastAsia" w:hAnsiTheme="minorEastAsia"/>
          <w:color w:val="000000" w:themeColor="text1"/>
          <w:kern w:val="0"/>
          <w:sz w:val="28"/>
          <w:szCs w:val="28"/>
          <w14:textFill>
            <w14:solidFill>
              <w14:schemeClr w14:val="tx1"/>
            </w14:solidFill>
          </w14:textFill>
        </w:rPr>
        <w:t>（3）</w:t>
      </w:r>
      <w:r>
        <w:rPr>
          <w:rFonts w:hint="eastAsia" w:eastAsia="宋体" w:cs="宋体" w:asciiTheme="minorEastAsia" w:hAnsiTheme="minorEastAsia"/>
          <w:color w:val="FF0000"/>
          <w:kern w:val="0"/>
          <w:sz w:val="28"/>
          <w:szCs w:val="28"/>
        </w:rPr>
        <w:t>本项目分散在确山县全境13个乡镇及街道办31户残疾人家庭中，项目比较零星分散，供应商参与竞价之前核算好自身成本，竞价成功后供应商不可以项目复杂，项目零星分散，项目运费高，项目工时长为理由临时提高价格</w:t>
      </w:r>
      <w:r>
        <w:rPr>
          <w:rFonts w:hint="eastAsia" w:eastAsia="宋体" w:cs="宋体" w:asciiTheme="minorEastAsia" w:hAnsiTheme="minorEastAsia"/>
          <w:color w:val="000000" w:themeColor="text1"/>
          <w:kern w:val="0"/>
          <w:sz w:val="28"/>
          <w:szCs w:val="28"/>
          <w14:textFill>
            <w14:solidFill>
              <w14:schemeClr w14:val="tx1"/>
            </w14:solidFill>
          </w14:textFill>
        </w:rPr>
        <w:t>。</w:t>
      </w:r>
    </w:p>
    <w:p>
      <w:pPr>
        <w:spacing w:line="360" w:lineRule="auto"/>
        <w:ind w:firstLine="560" w:firstLineChars="200"/>
        <w:jc w:val="left"/>
        <w:rPr>
          <w:rFonts w:hint="eastAsia" w:eastAsia="宋体" w:cs="宋体" w:asciiTheme="minorEastAsia" w:hAnsiTheme="minorEastAsia"/>
          <w:color w:val="000000" w:themeColor="text1"/>
          <w:kern w:val="0"/>
          <w:sz w:val="28"/>
          <w:szCs w:val="28"/>
          <w14:textFill>
            <w14:solidFill>
              <w14:schemeClr w14:val="tx1"/>
            </w14:solidFill>
          </w14:textFill>
        </w:rPr>
      </w:pPr>
      <w:r>
        <w:rPr>
          <w:rFonts w:hint="eastAsia" w:eastAsia="宋体" w:cs="宋体" w:asciiTheme="minorEastAsia" w:hAnsiTheme="minorEastAsia"/>
          <w:color w:val="000000" w:themeColor="text1"/>
          <w:kern w:val="0"/>
          <w:sz w:val="28"/>
          <w:szCs w:val="28"/>
          <w14:textFill>
            <w14:solidFill>
              <w14:schemeClr w14:val="tx1"/>
            </w14:solidFill>
          </w14:textFill>
        </w:rPr>
        <w:t>（4）</w:t>
      </w:r>
      <w:r>
        <w:rPr>
          <w:rFonts w:hint="eastAsia" w:eastAsia="宋体" w:cs="宋体" w:asciiTheme="minorEastAsia" w:hAnsiTheme="minorEastAsia"/>
          <w:color w:val="FF0000"/>
          <w:kern w:val="0"/>
          <w:sz w:val="28"/>
          <w:szCs w:val="28"/>
          <w:highlight w:val="yellow"/>
        </w:rPr>
        <w:t>竞价同时，以下列采购量清单做出明细报价表及采购名目参数中要求的相关质量证书发送至招标办邮箱：qsxcjrlhh@163.com。</w:t>
      </w:r>
    </w:p>
    <w:p>
      <w:pPr>
        <w:pStyle w:val="8"/>
        <w:shd w:val="clear" w:color="auto" w:fill="FFFFFF"/>
        <w:spacing w:before="0" w:beforeAutospacing="0" w:after="0" w:afterAutospacing="0" w:line="480" w:lineRule="atLeast"/>
        <w:ind w:firstLine="560" w:firstLineChars="200"/>
        <w:jc w:val="both"/>
        <w:rPr>
          <w:rFonts w:hint="eastAsia"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2、商务要求：</w:t>
      </w:r>
      <w:r>
        <w:rPr>
          <w:rFonts w:asciiTheme="minorEastAsia" w:hAnsiTheme="minorEastAsia"/>
          <w:color w:val="000000" w:themeColor="text1"/>
          <w:sz w:val="28"/>
          <w:szCs w:val="28"/>
          <w14:textFill>
            <w14:solidFill>
              <w14:schemeClr w14:val="tx1"/>
            </w14:solidFill>
          </w14:textFill>
        </w:rPr>
        <w:t xml:space="preserve"> </w:t>
      </w:r>
    </w:p>
    <w:p>
      <w:pPr>
        <w:spacing w:line="360" w:lineRule="auto"/>
        <w:ind w:firstLine="560" w:firstLineChars="200"/>
        <w:jc w:val="left"/>
        <w:rPr>
          <w:rFonts w:hint="eastAsia" w:eastAsia="宋体" w:cs="宋体" w:asciiTheme="minorEastAsia" w:hAnsiTheme="minorEastAsia"/>
          <w:color w:val="000000" w:themeColor="text1"/>
          <w:kern w:val="0"/>
          <w:sz w:val="28"/>
          <w:szCs w:val="28"/>
          <w14:textFill>
            <w14:solidFill>
              <w14:schemeClr w14:val="tx1"/>
            </w14:solidFill>
          </w14:textFill>
        </w:rPr>
      </w:pPr>
      <w:r>
        <w:rPr>
          <w:rFonts w:hint="eastAsia" w:eastAsia="宋体" w:cs="宋体" w:asciiTheme="minorEastAsia" w:hAnsiTheme="minorEastAsia"/>
          <w:color w:val="000000" w:themeColor="text1"/>
          <w:kern w:val="0"/>
          <w:sz w:val="28"/>
          <w:szCs w:val="28"/>
          <w14:textFill>
            <w14:solidFill>
              <w14:schemeClr w14:val="tx1"/>
            </w14:solidFill>
          </w14:textFill>
        </w:rPr>
        <w:t>（1）服务期：30天。</w:t>
      </w:r>
    </w:p>
    <w:p>
      <w:pPr>
        <w:spacing w:line="360" w:lineRule="auto"/>
        <w:ind w:firstLine="560" w:firstLineChars="200"/>
        <w:jc w:val="left"/>
        <w:rPr>
          <w:rFonts w:hint="eastAsia" w:eastAsia="宋体" w:cs="宋体" w:asciiTheme="minorEastAsia" w:hAnsiTheme="minorEastAsia"/>
          <w:color w:val="000000" w:themeColor="text1"/>
          <w:kern w:val="0"/>
          <w:sz w:val="28"/>
          <w:szCs w:val="28"/>
          <w14:textFill>
            <w14:solidFill>
              <w14:schemeClr w14:val="tx1"/>
            </w14:solidFill>
          </w14:textFill>
        </w:rPr>
      </w:pPr>
      <w:r>
        <w:rPr>
          <w:rFonts w:hint="eastAsia" w:eastAsia="宋体" w:cs="宋体" w:asciiTheme="minorEastAsia" w:hAnsiTheme="minorEastAsia"/>
          <w:color w:val="000000" w:themeColor="text1"/>
          <w:kern w:val="0"/>
          <w:sz w:val="28"/>
          <w:szCs w:val="28"/>
          <w14:textFill>
            <w14:solidFill>
              <w14:schemeClr w14:val="tx1"/>
            </w14:solidFill>
          </w14:textFill>
        </w:rPr>
        <w:t>（2）服务地点：确山县各乡镇共计31户残疾人家庭中。</w:t>
      </w:r>
    </w:p>
    <w:p>
      <w:pPr>
        <w:spacing w:line="360" w:lineRule="auto"/>
        <w:ind w:firstLine="360" w:firstLineChars="200"/>
        <w:jc w:val="left"/>
        <w:rPr>
          <w:rFonts w:hint="eastAsia" w:eastAsia="宋体" w:cs="宋体" w:asciiTheme="minorEastAsia" w:hAnsiTheme="minorEastAsia"/>
          <w:color w:val="000000" w:themeColor="text1"/>
          <w:kern w:val="0"/>
          <w:sz w:val="18"/>
          <w:szCs w:val="18"/>
          <w14:textFill>
            <w14:solidFill>
              <w14:schemeClr w14:val="tx1"/>
            </w14:solidFill>
          </w14:textFill>
        </w:rPr>
      </w:pPr>
      <w:r>
        <w:rPr>
          <w:rFonts w:hint="eastAsia" w:eastAsia="宋体" w:cs="宋体" w:asciiTheme="minorEastAsia" w:hAnsiTheme="minorEastAsia"/>
          <w:color w:val="000000" w:themeColor="text1"/>
          <w:kern w:val="0"/>
          <w:sz w:val="18"/>
          <w:szCs w:val="18"/>
          <w14:textFill>
            <w14:solidFill>
              <w14:schemeClr w14:val="tx1"/>
            </w14:solidFill>
          </w14:textFill>
        </w:rPr>
        <w:t>项目名称：2026年确山县困难重度残疾人家庭无障碍改造</w:t>
      </w:r>
    </w:p>
    <w:tbl>
      <w:tblPr>
        <w:tblStyle w:val="10"/>
        <w:tblW w:w="5000" w:type="pct"/>
        <w:tblInd w:w="0" w:type="dxa"/>
        <w:tblLayout w:type="autofit"/>
        <w:tblCellMar>
          <w:top w:w="0" w:type="dxa"/>
          <w:left w:w="108" w:type="dxa"/>
          <w:bottom w:w="0" w:type="dxa"/>
          <w:right w:w="108" w:type="dxa"/>
        </w:tblCellMar>
      </w:tblPr>
      <w:tblGrid>
        <w:gridCol w:w="656"/>
        <w:gridCol w:w="2196"/>
        <w:gridCol w:w="656"/>
        <w:gridCol w:w="656"/>
        <w:gridCol w:w="824"/>
        <w:gridCol w:w="656"/>
        <w:gridCol w:w="3100"/>
      </w:tblGrid>
      <w:tr>
        <w:tblPrEx>
          <w:tblCellMar>
            <w:top w:w="0" w:type="dxa"/>
            <w:left w:w="108" w:type="dxa"/>
            <w:bottom w:w="0" w:type="dxa"/>
            <w:right w:w="108" w:type="dxa"/>
          </w:tblCellMar>
        </w:tblPrEx>
        <w:trPr>
          <w:trHeight w:val="276" w:hRule="atLeast"/>
        </w:trPr>
        <w:tc>
          <w:tcPr>
            <w:tcW w:w="375"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255" w:type="pct"/>
            <w:tcBorders>
              <w:top w:val="single" w:color="auto" w:sz="4" w:space="0"/>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改造内容</w:t>
            </w:r>
          </w:p>
        </w:tc>
        <w:tc>
          <w:tcPr>
            <w:tcW w:w="375" w:type="pct"/>
            <w:tcBorders>
              <w:top w:val="single" w:color="auto" w:sz="4" w:space="0"/>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单位</w:t>
            </w:r>
          </w:p>
        </w:tc>
        <w:tc>
          <w:tcPr>
            <w:tcW w:w="375" w:type="pct"/>
            <w:tcBorders>
              <w:top w:val="single" w:color="auto" w:sz="4" w:space="0"/>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单价</w:t>
            </w:r>
          </w:p>
        </w:tc>
        <w:tc>
          <w:tcPr>
            <w:tcW w:w="471" w:type="pct"/>
            <w:tcBorders>
              <w:top w:val="single" w:color="auto" w:sz="4" w:space="0"/>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375" w:type="pct"/>
            <w:tcBorders>
              <w:top w:val="single" w:color="auto" w:sz="4" w:space="0"/>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小计</w:t>
            </w:r>
          </w:p>
        </w:tc>
        <w:tc>
          <w:tcPr>
            <w:tcW w:w="1772" w:type="pct"/>
            <w:tcBorders>
              <w:top w:val="single" w:color="auto" w:sz="4" w:space="0"/>
              <w:left w:val="nil"/>
              <w:bottom w:val="single" w:color="auto" w:sz="4" w:space="0"/>
              <w:right w:val="single" w:color="auto" w:sz="4" w:space="0"/>
            </w:tcBorders>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参数</w:t>
            </w:r>
          </w:p>
        </w:tc>
      </w:tr>
      <w:tr>
        <w:tblPrEx>
          <w:tblCellMar>
            <w:top w:w="0" w:type="dxa"/>
            <w:left w:w="108" w:type="dxa"/>
            <w:bottom w:w="0" w:type="dxa"/>
            <w:right w:w="108" w:type="dxa"/>
          </w:tblCellMar>
        </w:tblPrEx>
        <w:trPr>
          <w:trHeight w:val="2148"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L型扶手</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1、规格：垂直部份基座中心距离600mm，水平部位基座中心距离400mm；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2、材质：扶手的内部为镀锌钢管，外部为混合树脂抗菌材料，包裹在钢管表面，同时在产品的外表面铸出防滑突起纹；</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3、特点：扶手内部的钢管保证了扶手的强度，外部树脂材质可以起到防滑、防锈、冬季使用不凉的作用。</w:t>
            </w:r>
          </w:p>
        </w:tc>
      </w:tr>
      <w:tr>
        <w:tblPrEx>
          <w:tblCellMar>
            <w:top w:w="0" w:type="dxa"/>
            <w:left w:w="108" w:type="dxa"/>
            <w:bottom w:w="0" w:type="dxa"/>
            <w:right w:w="108" w:type="dxa"/>
          </w:tblCellMar>
        </w:tblPrEx>
        <w:trPr>
          <w:trHeight w:val="2232"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U型上翻扶手</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xml:space="preserve">1.尺寸规格：63*16cm                                         </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2.整体结构牢固，不变形，色彩一致，色泽光亮，样式美观。</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3.产品由内骨架和外皮两部分组成，外皮为白色或黄色。</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4.内骨架材料为镀锌管,直径25mm,壁厚1.2mm。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5.外皮材料为抗菌ABS材料，直径35mm,壁厚5mm。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6.底座采用不秀刚底座，稳固结实。</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7.扶手中间部分设有防滑浮点。</w:t>
            </w:r>
          </w:p>
        </w:tc>
      </w:tr>
      <w:tr>
        <w:tblPrEx>
          <w:tblCellMar>
            <w:top w:w="0" w:type="dxa"/>
            <w:left w:w="108" w:type="dxa"/>
            <w:bottom w:w="0" w:type="dxa"/>
            <w:right w:w="108" w:type="dxa"/>
          </w:tblCellMar>
        </w:tblPrEx>
        <w:trPr>
          <w:trHeight w:val="1716"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不锈钢安全护栏</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米</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52.2</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1.主体材料直径分别为63mm、51mm、32mm、22mm，不锈钢管，壁厚1.0mm；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3.含材料及施工。</w:t>
            </w:r>
          </w:p>
        </w:tc>
      </w:tr>
      <w:tr>
        <w:tblPrEx>
          <w:tblCellMar>
            <w:top w:w="0" w:type="dxa"/>
            <w:left w:w="108" w:type="dxa"/>
            <w:bottom w:w="0" w:type="dxa"/>
            <w:right w:w="108" w:type="dxa"/>
          </w:tblCellMar>
        </w:tblPrEx>
        <w:trPr>
          <w:trHeight w:val="1200"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床边扶手</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材质：热轧钢材+黑色扣带+泡棉扶手+储物袋，底部防滑设计，结实耐用，简易式安装。产品尺寸：80cm*54cm*45cm</w:t>
            </w:r>
          </w:p>
        </w:tc>
      </w:tr>
      <w:tr>
        <w:tblPrEx>
          <w:tblCellMar>
            <w:top w:w="0" w:type="dxa"/>
            <w:left w:w="108" w:type="dxa"/>
            <w:bottom w:w="0" w:type="dxa"/>
            <w:right w:w="108" w:type="dxa"/>
          </w:tblCellMar>
        </w:tblPrEx>
        <w:trPr>
          <w:trHeight w:val="2826"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地面硬化</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平方</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45</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面层混凝土防滑处理；注意排水坡度的修筑基层夯实，陶粒混凝土或碎石混凝土垫层（或其它适宜的当地材料铺筑）</w:t>
            </w:r>
          </w:p>
        </w:tc>
      </w:tr>
      <w:tr>
        <w:tblPrEx>
          <w:tblCellMar>
            <w:top w:w="0" w:type="dxa"/>
            <w:left w:w="108" w:type="dxa"/>
            <w:bottom w:w="0" w:type="dxa"/>
            <w:right w:w="108" w:type="dxa"/>
          </w:tblCellMar>
        </w:tblPrEx>
        <w:trPr>
          <w:trHeight w:val="90"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电热水器</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1.壁挂横式，机械旋钮，搪瓷内胆，防干烧，防漏电，防高压，防高温；</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2.安装尺寸，835*385mm；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3.3级能效；</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4.功率2000W；</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5.储水量60L</w:t>
            </w:r>
          </w:p>
        </w:tc>
      </w:tr>
      <w:tr>
        <w:tblPrEx>
          <w:tblCellMar>
            <w:top w:w="0" w:type="dxa"/>
            <w:left w:w="108" w:type="dxa"/>
            <w:bottom w:w="0" w:type="dxa"/>
            <w:right w:w="108" w:type="dxa"/>
          </w:tblCellMar>
        </w:tblPrEx>
        <w:trPr>
          <w:trHeight w:val="1620"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8</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电热水器安装辅材</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项</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1.辅助材料（普通淋浴头、支架、角阀、PPR水管、90°弯头、塑料管卡、混水阀、铜弯活接，生料带、电线等）</w:t>
            </w:r>
          </w:p>
        </w:tc>
      </w:tr>
      <w:tr>
        <w:tblPrEx>
          <w:tblCellMar>
            <w:top w:w="0" w:type="dxa"/>
            <w:left w:w="108" w:type="dxa"/>
            <w:bottom w:w="0" w:type="dxa"/>
            <w:right w:w="108" w:type="dxa"/>
          </w:tblCellMar>
        </w:tblPrEx>
        <w:trPr>
          <w:trHeight w:val="1620"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9</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蹲改坐</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项</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1.马桶：釉面：智洁釉面；  冲水方式：五孔超漩；  排水：地排水</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 xml:space="preserve">        尺寸：720*390*650mm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2.原蹲便拆除；垃圾清运到指定位置；</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3.原地面拆除；防水处理；地面贴砖。</w:t>
            </w:r>
          </w:p>
        </w:tc>
      </w:tr>
      <w:tr>
        <w:tblPrEx>
          <w:tblCellMar>
            <w:top w:w="0" w:type="dxa"/>
            <w:left w:w="108" w:type="dxa"/>
            <w:bottom w:w="0" w:type="dxa"/>
            <w:right w:w="108" w:type="dxa"/>
          </w:tblCellMar>
        </w:tblPrEx>
        <w:trPr>
          <w:trHeight w:val="90"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智能摄像头</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室外三摄摄像头，存储容量128G，防水等级IP66，电源式供电，全彩夜视，可语音对讲，智能识别，移动识别，智能电子围栏，声光报警，数字加光学变焦摄像头，云平台储存加内存卡储存，数据双层保护，全天候24小不间断安全守护。</w:t>
            </w:r>
          </w:p>
        </w:tc>
      </w:tr>
      <w:tr>
        <w:tblPrEx>
          <w:tblCellMar>
            <w:top w:w="0" w:type="dxa"/>
            <w:left w:w="108" w:type="dxa"/>
            <w:bottom w:w="0" w:type="dxa"/>
            <w:right w:w="108" w:type="dxa"/>
          </w:tblCellMar>
        </w:tblPrEx>
        <w:trPr>
          <w:trHeight w:val="1560"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智能摄像头安装辅材</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项</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包括摄像头安装所需安全耐久电源线，高等级安全插座。</w:t>
            </w:r>
          </w:p>
        </w:tc>
      </w:tr>
      <w:tr>
        <w:tblPrEx>
          <w:tblCellMar>
            <w:top w:w="0" w:type="dxa"/>
            <w:left w:w="108" w:type="dxa"/>
            <w:bottom w:w="0" w:type="dxa"/>
            <w:right w:w="108" w:type="dxa"/>
          </w:tblCellMar>
        </w:tblPrEx>
        <w:trPr>
          <w:trHeight w:val="1656"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12</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零距离电动晾衣架</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1.LED平板灯照明，采用LED照明,光效柔和,灯光均匀无闪烁；</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2.遥控、一键轻松控制，无线射频遥控,无障碍全方位控制;随时随地、轻松掌握；</w:t>
            </w:r>
          </w:p>
        </w:tc>
      </w:tr>
      <w:tr>
        <w:tblPrEx>
          <w:tblCellMar>
            <w:top w:w="0" w:type="dxa"/>
            <w:left w:w="108" w:type="dxa"/>
            <w:bottom w:w="0" w:type="dxa"/>
            <w:right w:w="108" w:type="dxa"/>
          </w:tblCellMar>
        </w:tblPrEx>
        <w:trPr>
          <w:trHeight w:val="673"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全屋线路改造</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项</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工艺标准符合国家颁发《住宅装饰装修施工规范》</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1.按照屋内原电路开关位置，插座、灯具、插排位置进行线路更换和改造；</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 按照规范标准和设计要求，电源插座高度280—300mm,分体式空调机插座高度可在1800±50mm,电视柜等特殊位置插座高度可在800mm,开关板高度1300—1400mm,安装在门边的开关与门框企口宜为150—200mm.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 确定电气开关、插座终端的位置后，根据端口位置在墙上、地上确定电气管道走向的线路。</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4.导线截面按照≥1.5mm²,插座≥2.5mm²（空调2匹）≥2.5mm²，3匹机须使用4 mm²，并用16A插座。个别用电量大的也选用4 mm²线16A插座。</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5.电气管道与燃气管、水管同平面敷设时，间距≥100mm;不同面敷设，间距≥50mm.电器开关、插座与燃气管间距≥150mm;导线与压缩空气管同一平面敷设时，间距≥300mm,不同平面敷设是，间距≥10mm.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6.厨卫宜选用防溅式插座，安装高度至少高于台面300mm，卫生间安装浴霸应单独分路，导线直径为2.5 mm².浴霸、电暖器等大功率用电器不得使用普通开关；各种开关、接线盒均不得安装在可燃构件上</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7.所有线路改造外套PVC管。</w:t>
            </w:r>
          </w:p>
        </w:tc>
      </w:tr>
      <w:tr>
        <w:tblPrEx>
          <w:tblCellMar>
            <w:top w:w="0" w:type="dxa"/>
            <w:left w:w="108" w:type="dxa"/>
            <w:bottom w:w="0" w:type="dxa"/>
            <w:right w:w="108" w:type="dxa"/>
          </w:tblCellMar>
        </w:tblPrEx>
        <w:trPr>
          <w:trHeight w:val="1956"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远距离进水管线改造</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项</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原进水管位置挪动，新水管安装，水管重新排布，水泥路面开挖，回填，再次平整，材料包含安装所需的水管接头，水管，水泥沙子等。</w:t>
            </w:r>
          </w:p>
        </w:tc>
      </w:tr>
      <w:tr>
        <w:tblPrEx>
          <w:tblCellMar>
            <w:top w:w="0" w:type="dxa"/>
            <w:left w:w="108" w:type="dxa"/>
            <w:bottom w:w="0" w:type="dxa"/>
            <w:right w:w="108" w:type="dxa"/>
          </w:tblCellMar>
        </w:tblPrEx>
        <w:trPr>
          <w:trHeight w:val="2076"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马桶旁落地尼龙扶手</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1.应用场景：传统蹲厕改座厕；</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2.可以折叠靠墙，方便残疾人士使用；</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3.尺寸：长48cm*高35cm；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4.高强度抗菌环保ABS塑料（壁厚6mm）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5.内芯材质：304不锈钢管，壁厚1.2mm，承重200kg；</w:t>
            </w:r>
          </w:p>
        </w:tc>
      </w:tr>
      <w:tr>
        <w:tblPrEx>
          <w:tblCellMar>
            <w:top w:w="0" w:type="dxa"/>
            <w:left w:w="108" w:type="dxa"/>
            <w:bottom w:w="0" w:type="dxa"/>
            <w:right w:w="108" w:type="dxa"/>
          </w:tblCellMar>
        </w:tblPrEx>
        <w:trPr>
          <w:trHeight w:val="2280"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16</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无障碍尼龙扶手</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米</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 不锈钢内衬单边厚度为国标1.2mm，外径为25mm，两端配异型螺母。</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 xml:space="preserve">2. 尼龙面管的单边厚度为4.5mm，外径为35mm，设计有防滑颗粒，颜色不能有色斑产生，常规颜色为黄色和白色两种。  </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3.三通、弯头和各种装饰盖为尼龙注塑件，表面抛光处理，颜色与面管保持一致。</w:t>
            </w:r>
          </w:p>
        </w:tc>
      </w:tr>
      <w:tr>
        <w:tblPrEx>
          <w:tblCellMar>
            <w:top w:w="0" w:type="dxa"/>
            <w:left w:w="108" w:type="dxa"/>
            <w:bottom w:w="0" w:type="dxa"/>
            <w:right w:w="108" w:type="dxa"/>
          </w:tblCellMar>
        </w:tblPrEx>
        <w:trPr>
          <w:trHeight w:val="2256"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17</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坡道改造</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处</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1.原台阶拆除，垃圾清运；</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2.地面平整夯实；</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3.浇筑混凝土垫层，</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4.普通硅酸盐水泥，中粗砂，原台阶表面部分錾毛，浇水湿润，刷水泥素浆一遍；</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5.含人工、材料、运费。</w:t>
            </w:r>
          </w:p>
        </w:tc>
      </w:tr>
      <w:tr>
        <w:tblPrEx>
          <w:tblCellMar>
            <w:top w:w="0" w:type="dxa"/>
            <w:left w:w="108" w:type="dxa"/>
            <w:bottom w:w="0" w:type="dxa"/>
            <w:right w:w="108" w:type="dxa"/>
          </w:tblCellMar>
        </w:tblPrEx>
        <w:trPr>
          <w:trHeight w:val="828"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18</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花洒淋浴</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1.1.3-2米可以调节长度；</w:t>
            </w:r>
          </w:p>
        </w:tc>
      </w:tr>
      <w:tr>
        <w:tblPrEx>
          <w:tblCellMar>
            <w:top w:w="0" w:type="dxa"/>
            <w:left w:w="108" w:type="dxa"/>
            <w:bottom w:w="0" w:type="dxa"/>
            <w:right w:w="108" w:type="dxa"/>
          </w:tblCellMar>
        </w:tblPrEx>
        <w:trPr>
          <w:trHeight w:val="2436"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19</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原门拓宽加新门安装</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套</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1、规格：坡道长度：810mm--2000mm，适用坡度：不大于10°-12°</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2、最大承载重量：150kg；</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 xml:space="preserve">3、用途：主要供老、弱、病、残等需用轮椅代步者，在遇上、下台阶、公交车、低坎时，借助移动坡道，自己或由他人在背后推动使用，完成上、下台阶。                                             4.加强加厚高强度铝合金材质，要求更轻便更结实耐用。                                                      </w:t>
            </w:r>
          </w:p>
        </w:tc>
      </w:tr>
      <w:tr>
        <w:tblPrEx>
          <w:tblCellMar>
            <w:top w:w="0" w:type="dxa"/>
            <w:left w:w="108" w:type="dxa"/>
            <w:bottom w:w="0" w:type="dxa"/>
            <w:right w:w="108" w:type="dxa"/>
          </w:tblCellMar>
        </w:tblPrEx>
        <w:trPr>
          <w:trHeight w:val="1908"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室内木门加安装</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1.材质：橡塑加厚材料</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2.耐寒耐热</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3.防滑纹理设计增大摩擦</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4.镂空结构底座</w:t>
            </w:r>
          </w:p>
        </w:tc>
      </w:tr>
      <w:tr>
        <w:tblPrEx>
          <w:tblCellMar>
            <w:top w:w="0" w:type="dxa"/>
            <w:left w:w="108" w:type="dxa"/>
            <w:bottom w:w="0" w:type="dxa"/>
            <w:right w:w="108" w:type="dxa"/>
          </w:tblCellMar>
        </w:tblPrEx>
        <w:trPr>
          <w:trHeight w:val="2184"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21</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灶台洗菜盆</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1.304不锈钢一体冲压成型水槽；</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2.厨柜台面开孔切割</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3.含材料及安装，不含水路改造。</w:t>
            </w:r>
          </w:p>
        </w:tc>
      </w:tr>
      <w:tr>
        <w:tblPrEx>
          <w:tblCellMar>
            <w:top w:w="0" w:type="dxa"/>
            <w:left w:w="108" w:type="dxa"/>
            <w:bottom w:w="0" w:type="dxa"/>
            <w:right w:w="108" w:type="dxa"/>
          </w:tblCellMar>
        </w:tblPrEx>
        <w:trPr>
          <w:trHeight w:val="2124"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22</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坐便器</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1.马桶：釉面：智洁釉面；  冲水方式：五孔超漩；  排水：地排水</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 xml:space="preserve">        尺寸：720*390*650m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2.原地面拆除；防水处理；地面贴</w:t>
            </w:r>
          </w:p>
        </w:tc>
      </w:tr>
      <w:tr>
        <w:tblPrEx>
          <w:tblCellMar>
            <w:top w:w="0" w:type="dxa"/>
            <w:left w:w="108" w:type="dxa"/>
            <w:bottom w:w="0" w:type="dxa"/>
            <w:right w:w="108" w:type="dxa"/>
          </w:tblCellMar>
        </w:tblPrEx>
        <w:trPr>
          <w:trHeight w:val="1668"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23</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下水排污管道改造</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项</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原进水管位置挪动，新水管安装，水管重新排布，水泥路面开挖，回填，再次平整，材料包含安装所需的水管接头，水管，水泥沙子等</w:t>
            </w:r>
          </w:p>
        </w:tc>
      </w:tr>
      <w:tr>
        <w:tblPrEx>
          <w:tblCellMar>
            <w:top w:w="0" w:type="dxa"/>
            <w:left w:w="108" w:type="dxa"/>
            <w:bottom w:w="0" w:type="dxa"/>
            <w:right w:w="108" w:type="dxa"/>
          </w:tblCellMar>
        </w:tblPrEx>
        <w:trPr>
          <w:trHeight w:val="1286"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24</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移动坡道</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1、规格：坡道长度：810mm--1200mm，适用坡度：不大于10°-12°</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2、最大承载重量：150kg；</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3、用途：主要供老、弱、病、残等需用轮椅代步者，在遇上、下台阶、公交车、低坎时，借助移动坡道，自己或由他人在背后推动使用，完成上、下台阶。</w:t>
            </w:r>
          </w:p>
        </w:tc>
      </w:tr>
      <w:tr>
        <w:tblPrEx>
          <w:tblCellMar>
            <w:top w:w="0" w:type="dxa"/>
            <w:left w:w="108" w:type="dxa"/>
            <w:bottom w:w="0" w:type="dxa"/>
            <w:right w:w="108" w:type="dxa"/>
          </w:tblCellMar>
        </w:tblPrEx>
        <w:trPr>
          <w:trHeight w:val="2472"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25</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折叠浴凳</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14</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1.整体结构牢固，不变形，色彩一致，色泽光亮，样式美观。</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2.产品由内骨架和外皮两部分组成，外皮为白色或黄色。</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3.内骨架材料为镀锌管,直径25mm,壁厚1.2mm。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4.外皮材料为抗菌ABS材料，外径35mm,壁厚5mm。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5.扶手中间部分设有防滑浮点。</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6.产品使用寿命长，可使用20年以上，安全性高。</w:t>
            </w:r>
          </w:p>
        </w:tc>
      </w:tr>
      <w:tr>
        <w:tblPrEx>
          <w:tblCellMar>
            <w:top w:w="0" w:type="dxa"/>
            <w:left w:w="108" w:type="dxa"/>
            <w:bottom w:w="0" w:type="dxa"/>
            <w:right w:w="108" w:type="dxa"/>
          </w:tblCellMar>
        </w:tblPrEx>
        <w:trPr>
          <w:trHeight w:val="2136"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26</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直线低位灶台</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米</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7．3</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1.柜体：耐用天然大理石</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2.柜门：采用晶钢门板、铝合金封边，硬度高,耐磕碰；</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3.台面：使用耐用石材台面，暗色，使用寿命长，经久耐用</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4.标准：地柜深度600mm，高800mm；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5.地柜超深或超高费用另计；</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6.低位灶台按实际需求制作；</w:t>
            </w:r>
          </w:p>
        </w:tc>
      </w:tr>
      <w:tr>
        <w:tblPrEx>
          <w:tblCellMar>
            <w:top w:w="0" w:type="dxa"/>
            <w:left w:w="108" w:type="dxa"/>
            <w:bottom w:w="0" w:type="dxa"/>
            <w:right w:w="108" w:type="dxa"/>
          </w:tblCellMar>
        </w:tblPrEx>
        <w:trPr>
          <w:trHeight w:val="1884"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27</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L型低位灶台</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米</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15．3</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bookmarkStart w:id="0" w:name="OLE_LINK1"/>
            <w:r>
              <w:rPr>
                <w:rFonts w:hint="eastAsia" w:ascii="等线" w:hAnsi="等线" w:eastAsia="等线" w:cs="宋体"/>
                <w:color w:val="000000"/>
                <w:kern w:val="0"/>
                <w:sz w:val="22"/>
                <w:szCs w:val="22"/>
              </w:rPr>
              <w:t>1.柜体：耐用天然大理石</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2.柜门：采用晶钢门板、铝合金封边，硬度高,耐磕碰；</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3.台面：使用耐用石材台面，暗色，使用寿命长，经久耐用</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4.标准：地柜深度600mm，高800mm；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5.地柜超深或超高费用另计；</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6.低位灶台按实际需求制作；</w:t>
            </w:r>
            <w:bookmarkEnd w:id="0"/>
          </w:p>
        </w:tc>
      </w:tr>
      <w:tr>
        <w:tblPrEx>
          <w:tblCellMar>
            <w:top w:w="0" w:type="dxa"/>
            <w:left w:w="108" w:type="dxa"/>
            <w:bottom w:w="0" w:type="dxa"/>
            <w:right w:w="108" w:type="dxa"/>
          </w:tblCellMar>
        </w:tblPrEx>
        <w:trPr>
          <w:trHeight w:val="2208"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28</w:t>
            </w: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50CM尼龙扶手</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个</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7</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1.整体结构牢固，不变形，色彩一致，色泽光亮，样式美观。</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2.产品由内骨架和外皮两部分组成，外皮为白色或黄色。</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3.内骨架材料为镀锌管,直径25mm,壁厚1.2mm。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4.外皮材料为抗菌ABS材料，外径35mm,壁厚5mm。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5.扶手中间部分设有防滑浮点。</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6.产品使用寿命长，可使用20年以上，安全性高。</w:t>
            </w:r>
          </w:p>
        </w:tc>
      </w:tr>
      <w:tr>
        <w:tblPrEx>
          <w:tblCellMar>
            <w:top w:w="0" w:type="dxa"/>
            <w:left w:w="108" w:type="dxa"/>
            <w:bottom w:w="0" w:type="dxa"/>
            <w:right w:w="108" w:type="dxa"/>
          </w:tblCellMar>
        </w:tblPrEx>
        <w:trPr>
          <w:trHeight w:val="1157" w:hRule="atLeast"/>
        </w:trPr>
        <w:tc>
          <w:tcPr>
            <w:tcW w:w="375" w:type="pct"/>
            <w:tcBorders>
              <w:top w:val="nil"/>
              <w:left w:val="single" w:color="auto" w:sz="4" w:space="0"/>
              <w:bottom w:val="single" w:color="auto" w:sz="4" w:space="0"/>
              <w:right w:val="single" w:color="auto" w:sz="4" w:space="0"/>
            </w:tcBorders>
            <w:noWrap/>
            <w:vAlign w:val="center"/>
          </w:tcPr>
          <w:p>
            <w:pPr>
              <w:widowControl/>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29</w:t>
            </w:r>
          </w:p>
        </w:tc>
        <w:tc>
          <w:tcPr>
            <w:tcW w:w="1255" w:type="pct"/>
            <w:tcBorders>
              <w:top w:val="nil"/>
              <w:left w:val="nil"/>
              <w:bottom w:val="single" w:color="auto" w:sz="4" w:space="0"/>
              <w:right w:val="single" w:color="auto" w:sz="4" w:space="0"/>
            </w:tcBorders>
            <w:noWrap/>
            <w:vAlign w:val="center"/>
          </w:tcPr>
          <w:p>
            <w:pPr>
              <w:widowControl/>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L型低位橱柜</w:t>
            </w:r>
          </w:p>
        </w:tc>
        <w:tc>
          <w:tcPr>
            <w:tcW w:w="375" w:type="pct"/>
            <w:tcBorders>
              <w:top w:val="nil"/>
              <w:left w:val="nil"/>
              <w:bottom w:val="single" w:color="auto" w:sz="4" w:space="0"/>
              <w:right w:val="single" w:color="auto" w:sz="4" w:space="0"/>
            </w:tcBorders>
            <w:noWrap/>
            <w:vAlign w:val="center"/>
          </w:tcPr>
          <w:p>
            <w:pPr>
              <w:widowControl/>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米</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471" w:type="pct"/>
            <w:tcBorders>
              <w:top w:val="nil"/>
              <w:left w:val="nil"/>
              <w:bottom w:val="single" w:color="auto" w:sz="4" w:space="0"/>
              <w:right w:val="single" w:color="auto" w:sz="4" w:space="0"/>
            </w:tcBorders>
            <w:noWrap/>
            <w:vAlign w:val="center"/>
          </w:tcPr>
          <w:p>
            <w:pPr>
              <w:widowControl/>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37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1.柜体：耐用天然大理石</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2.柜门：采用晶钢门板、铝合金封边，硬度高,耐磕碰；</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3.台面：使用耐用石材台面，暗色，使用寿命长，经久耐用</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4.标准：地柜深度600mm，高800mm；</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5.地柜超深或超高费用另计；</w:t>
            </w:r>
            <w:r>
              <w:rPr>
                <w:rFonts w:hint="eastAsia" w:ascii="等线" w:hAnsi="等线" w:eastAsia="等线" w:cs="宋体"/>
                <w:color w:val="000000"/>
                <w:kern w:val="0"/>
                <w:sz w:val="22"/>
                <w:szCs w:val="22"/>
              </w:rPr>
              <w:br w:type="textWrapping"/>
            </w:r>
            <w:r>
              <w:rPr>
                <w:rFonts w:hint="eastAsia" w:ascii="等线" w:hAnsi="等线" w:eastAsia="等线" w:cs="宋体"/>
                <w:color w:val="000000"/>
                <w:kern w:val="0"/>
                <w:sz w:val="22"/>
                <w:szCs w:val="22"/>
              </w:rPr>
              <w:t>6.按实际需求制作；</w:t>
            </w:r>
          </w:p>
        </w:tc>
      </w:tr>
      <w:tr>
        <w:tblPrEx>
          <w:tblCellMar>
            <w:top w:w="0" w:type="dxa"/>
            <w:left w:w="108" w:type="dxa"/>
            <w:bottom w:w="0" w:type="dxa"/>
            <w:right w:w="108" w:type="dxa"/>
          </w:tblCellMar>
        </w:tblPrEx>
        <w:trPr>
          <w:trHeight w:val="276" w:hRule="atLeast"/>
        </w:trPr>
        <w:tc>
          <w:tcPr>
            <w:tcW w:w="375" w:type="pct"/>
            <w:tcBorders>
              <w:top w:val="nil"/>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p>
        </w:tc>
        <w:tc>
          <w:tcPr>
            <w:tcW w:w="1255" w:type="pct"/>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总计</w:t>
            </w:r>
          </w:p>
        </w:tc>
        <w:tc>
          <w:tcPr>
            <w:tcW w:w="1596" w:type="pct"/>
            <w:gridSpan w:val="4"/>
            <w:tcBorders>
              <w:top w:val="single" w:color="auto" w:sz="4" w:space="0"/>
              <w:left w:val="nil"/>
              <w:bottom w:val="single" w:color="auto" w:sz="4" w:space="0"/>
              <w:right w:val="single" w:color="000000" w:sz="4" w:space="0"/>
            </w:tcBorders>
            <w:noWrap/>
            <w:vAlign w:val="center"/>
          </w:tcPr>
          <w:p>
            <w:pPr>
              <w:widowControl/>
              <w:jc w:val="center"/>
              <w:rPr>
                <w:rFonts w:hint="eastAsia" w:ascii="等线" w:hAnsi="等线" w:eastAsia="等线" w:cs="宋体"/>
                <w:b/>
                <w:bCs/>
                <w:color w:val="000000"/>
                <w:kern w:val="0"/>
                <w:sz w:val="22"/>
                <w:szCs w:val="22"/>
              </w:rPr>
            </w:pPr>
            <w:r>
              <w:rPr>
                <w:rFonts w:hint="eastAsia" w:ascii="等线" w:hAnsi="等线" w:eastAsia="等线" w:cs="宋体"/>
                <w:b/>
                <w:bCs/>
                <w:color w:val="000000"/>
                <w:kern w:val="0"/>
                <w:sz w:val="22"/>
                <w:szCs w:val="22"/>
              </w:rPr>
              <w:t>　</w:t>
            </w:r>
          </w:p>
        </w:tc>
        <w:tc>
          <w:tcPr>
            <w:tcW w:w="1772" w:type="pct"/>
            <w:tcBorders>
              <w:top w:val="nil"/>
              <w:left w:val="nil"/>
              <w:bottom w:val="single" w:color="auto" w:sz="4" w:space="0"/>
              <w:right w:val="single" w:color="auto" w:sz="4" w:space="0"/>
            </w:tcBorders>
            <w:vAlign w:val="center"/>
          </w:tcPr>
          <w:p>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bl>
    <w:p>
      <w:pPr>
        <w:spacing w:line="360" w:lineRule="auto"/>
        <w:ind w:firstLine="360" w:firstLineChars="200"/>
        <w:jc w:val="left"/>
        <w:rPr>
          <w:rFonts w:hint="eastAsia" w:eastAsia="宋体" w:cs="宋体" w:asciiTheme="minorEastAsia" w:hAnsiTheme="minorEastAsia"/>
          <w:color w:val="000000" w:themeColor="text1"/>
          <w:kern w:val="0"/>
          <w:sz w:val="18"/>
          <w:szCs w:val="18"/>
          <w14:textFill>
            <w14:solidFill>
              <w14:schemeClr w14:val="tx1"/>
            </w14:solidFill>
          </w14:textFill>
        </w:rPr>
      </w:pPr>
    </w:p>
    <w:p>
      <w:pPr>
        <w:pStyle w:val="2"/>
        <w:ind w:firstLine="643"/>
      </w:pPr>
      <w:r>
        <w:rPr>
          <w:rFonts w:hint="eastAsia"/>
        </w:rPr>
        <w:t>参与竞价供应商按上述表格格式在空白部分填入各项采购内容的单价小计</w:t>
      </w:r>
      <w:r>
        <w:rPr>
          <w:rFonts w:hint="eastAsia" w:ascii="宋体" w:hAnsi="宋体" w:eastAsia="宋体"/>
        </w:rPr>
        <w:t>、</w:t>
      </w:r>
      <w:r>
        <w:rPr>
          <w:rFonts w:hint="eastAsia"/>
        </w:rPr>
        <w:t>及项目总计价格做出报价。</w:t>
      </w:r>
    </w:p>
    <w:sectPr>
      <w:pgSz w:w="11906" w:h="16838"/>
      <w:pgMar w:top="567" w:right="1689" w:bottom="56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lMzhiNTM0YTM4NzNiNmQ5NzFhYzQxZGNjOWViZWYifQ=="/>
  </w:docVars>
  <w:rsids>
    <w:rsidRoot w:val="4948794F"/>
    <w:rsid w:val="00044D84"/>
    <w:rsid w:val="00093C7F"/>
    <w:rsid w:val="000A3C02"/>
    <w:rsid w:val="000B203A"/>
    <w:rsid w:val="00142129"/>
    <w:rsid w:val="001E0721"/>
    <w:rsid w:val="00202E6E"/>
    <w:rsid w:val="00215B57"/>
    <w:rsid w:val="00262438"/>
    <w:rsid w:val="002F0D6A"/>
    <w:rsid w:val="003019F6"/>
    <w:rsid w:val="0030541B"/>
    <w:rsid w:val="00323A3E"/>
    <w:rsid w:val="003F682C"/>
    <w:rsid w:val="0048174C"/>
    <w:rsid w:val="0048691E"/>
    <w:rsid w:val="004A5768"/>
    <w:rsid w:val="004F711F"/>
    <w:rsid w:val="0051348A"/>
    <w:rsid w:val="00530629"/>
    <w:rsid w:val="005407D9"/>
    <w:rsid w:val="005B45A2"/>
    <w:rsid w:val="005F6E67"/>
    <w:rsid w:val="005F740D"/>
    <w:rsid w:val="00691C12"/>
    <w:rsid w:val="006975EB"/>
    <w:rsid w:val="00697A15"/>
    <w:rsid w:val="006E5F08"/>
    <w:rsid w:val="00707161"/>
    <w:rsid w:val="00757C0B"/>
    <w:rsid w:val="0076343C"/>
    <w:rsid w:val="00771F04"/>
    <w:rsid w:val="00772F97"/>
    <w:rsid w:val="007B1928"/>
    <w:rsid w:val="008025F3"/>
    <w:rsid w:val="00844180"/>
    <w:rsid w:val="00892D5B"/>
    <w:rsid w:val="0091137E"/>
    <w:rsid w:val="00970FC8"/>
    <w:rsid w:val="00981BEE"/>
    <w:rsid w:val="00A663A7"/>
    <w:rsid w:val="00A85219"/>
    <w:rsid w:val="00A85997"/>
    <w:rsid w:val="00A97F66"/>
    <w:rsid w:val="00B00129"/>
    <w:rsid w:val="00B15F4E"/>
    <w:rsid w:val="00B7155D"/>
    <w:rsid w:val="00BB500B"/>
    <w:rsid w:val="00BD69A4"/>
    <w:rsid w:val="00C35FC5"/>
    <w:rsid w:val="00D066A9"/>
    <w:rsid w:val="00D20801"/>
    <w:rsid w:val="00D274CD"/>
    <w:rsid w:val="00D3588F"/>
    <w:rsid w:val="00D464D7"/>
    <w:rsid w:val="00D754B2"/>
    <w:rsid w:val="00DE50CC"/>
    <w:rsid w:val="00E316EB"/>
    <w:rsid w:val="00F01B89"/>
    <w:rsid w:val="00F239F7"/>
    <w:rsid w:val="00F264C9"/>
    <w:rsid w:val="00F3552B"/>
    <w:rsid w:val="00F3689F"/>
    <w:rsid w:val="00F43F78"/>
    <w:rsid w:val="00F56D2A"/>
    <w:rsid w:val="00F9326D"/>
    <w:rsid w:val="00FB62D4"/>
    <w:rsid w:val="00FE7BD7"/>
    <w:rsid w:val="00FF4D38"/>
    <w:rsid w:val="01FC791F"/>
    <w:rsid w:val="046B47BF"/>
    <w:rsid w:val="048900BC"/>
    <w:rsid w:val="059027D0"/>
    <w:rsid w:val="05D67331"/>
    <w:rsid w:val="062E0F1B"/>
    <w:rsid w:val="06EB6D3D"/>
    <w:rsid w:val="072544E1"/>
    <w:rsid w:val="0ACA0B50"/>
    <w:rsid w:val="0B302726"/>
    <w:rsid w:val="0CF81BCA"/>
    <w:rsid w:val="0FF7591B"/>
    <w:rsid w:val="11025669"/>
    <w:rsid w:val="11571C59"/>
    <w:rsid w:val="13AD3D61"/>
    <w:rsid w:val="13F217DA"/>
    <w:rsid w:val="16085872"/>
    <w:rsid w:val="18A54590"/>
    <w:rsid w:val="196F567B"/>
    <w:rsid w:val="1A422421"/>
    <w:rsid w:val="1A562D4E"/>
    <w:rsid w:val="1C9A09EF"/>
    <w:rsid w:val="201115E5"/>
    <w:rsid w:val="20120B0E"/>
    <w:rsid w:val="20AC4867"/>
    <w:rsid w:val="210D3CD7"/>
    <w:rsid w:val="21BE43AB"/>
    <w:rsid w:val="244760FE"/>
    <w:rsid w:val="2572277A"/>
    <w:rsid w:val="25807280"/>
    <w:rsid w:val="293D2058"/>
    <w:rsid w:val="2993410A"/>
    <w:rsid w:val="2A24242F"/>
    <w:rsid w:val="2B1A687E"/>
    <w:rsid w:val="33D97E69"/>
    <w:rsid w:val="374446F2"/>
    <w:rsid w:val="39BA4298"/>
    <w:rsid w:val="3AFF6407"/>
    <w:rsid w:val="3BF865ED"/>
    <w:rsid w:val="3C506440"/>
    <w:rsid w:val="3DC239AC"/>
    <w:rsid w:val="3E1B0306"/>
    <w:rsid w:val="405342D0"/>
    <w:rsid w:val="42A11952"/>
    <w:rsid w:val="44960D1B"/>
    <w:rsid w:val="462C02CC"/>
    <w:rsid w:val="4693012C"/>
    <w:rsid w:val="48A44149"/>
    <w:rsid w:val="4948794F"/>
    <w:rsid w:val="499B6895"/>
    <w:rsid w:val="4B356E93"/>
    <w:rsid w:val="4F061DBB"/>
    <w:rsid w:val="50AC4ED0"/>
    <w:rsid w:val="51187847"/>
    <w:rsid w:val="52B51631"/>
    <w:rsid w:val="57256D9D"/>
    <w:rsid w:val="58480F53"/>
    <w:rsid w:val="5D713D22"/>
    <w:rsid w:val="5EDB532E"/>
    <w:rsid w:val="5EE10F2B"/>
    <w:rsid w:val="60137CAB"/>
    <w:rsid w:val="60806DF2"/>
    <w:rsid w:val="61467EB7"/>
    <w:rsid w:val="63AB6980"/>
    <w:rsid w:val="64A9629C"/>
    <w:rsid w:val="663E19E2"/>
    <w:rsid w:val="680E175C"/>
    <w:rsid w:val="694B7418"/>
    <w:rsid w:val="6A8F73ED"/>
    <w:rsid w:val="6E2406D4"/>
    <w:rsid w:val="6F854425"/>
    <w:rsid w:val="71A10B6E"/>
    <w:rsid w:val="74CE13B1"/>
    <w:rsid w:val="78C0236E"/>
    <w:rsid w:val="78CF7B6C"/>
    <w:rsid w:val="7BEB0567"/>
    <w:rsid w:val="7D39276C"/>
    <w:rsid w:val="7E0B01EB"/>
    <w:rsid w:val="7F033565"/>
    <w:rsid w:val="FFF7B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Body Text 2"/>
    <w:basedOn w:val="1"/>
    <w:next w:val="3"/>
    <w:qFormat/>
    <w:uiPriority w:val="0"/>
    <w:pPr>
      <w:spacing w:after="120" w:line="480" w:lineRule="auto"/>
      <w:ind w:firstLine="560" w:firstLineChars="200"/>
    </w:pPr>
    <w:rPr>
      <w:rFonts w:ascii="Calibri" w:hAnsi="Calibri" w:eastAsia="仿宋_GB2312"/>
      <w:sz w:val="28"/>
    </w:rPr>
  </w:style>
  <w:style w:type="paragraph" w:styleId="5">
    <w:name w:val="Balloon Text"/>
    <w:basedOn w:val="1"/>
    <w:link w:val="15"/>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Body Text First Indent"/>
    <w:basedOn w:val="3"/>
    <w:qFormat/>
    <w:uiPriority w:val="99"/>
    <w:pPr>
      <w:ind w:firstLine="420" w:firstLineChars="200"/>
    </w:pPr>
    <w:rPr>
      <w:rFonts w:ascii="Times New Roman" w:hAnsi="Times New Roman" w:eastAsia="宋体" w:cs="Times New Roman"/>
      <w:sz w:val="32"/>
      <w:szCs w:val="20"/>
    </w:rPr>
  </w:style>
  <w:style w:type="character" w:styleId="12">
    <w:name w:val="Hyperlink"/>
    <w:basedOn w:val="11"/>
    <w:qFormat/>
    <w:uiPriority w:val="0"/>
    <w:rPr>
      <w:color w:val="0000FF"/>
      <w:u w:val="single"/>
    </w:rPr>
  </w:style>
  <w:style w:type="character" w:customStyle="1" w:styleId="13">
    <w:name w:val="页眉 字符"/>
    <w:basedOn w:val="11"/>
    <w:link w:val="7"/>
    <w:qFormat/>
    <w:uiPriority w:val="0"/>
    <w:rPr>
      <w:rFonts w:asciiTheme="minorHAnsi" w:hAnsiTheme="minorHAnsi" w:eastAsiaTheme="minorEastAsia" w:cstheme="minorBidi"/>
      <w:kern w:val="2"/>
      <w:sz w:val="18"/>
      <w:szCs w:val="18"/>
    </w:rPr>
  </w:style>
  <w:style w:type="character" w:customStyle="1" w:styleId="14">
    <w:name w:val="页脚 字符"/>
    <w:basedOn w:val="11"/>
    <w:link w:val="6"/>
    <w:qFormat/>
    <w:uiPriority w:val="0"/>
    <w:rPr>
      <w:rFonts w:asciiTheme="minorHAnsi" w:hAnsiTheme="minorHAnsi" w:eastAsiaTheme="minorEastAsia" w:cstheme="minorBidi"/>
      <w:kern w:val="2"/>
      <w:sz w:val="18"/>
      <w:szCs w:val="18"/>
    </w:rPr>
  </w:style>
  <w:style w:type="character" w:customStyle="1" w:styleId="15">
    <w:name w:val="批注框文本 字符"/>
    <w:basedOn w:val="11"/>
    <w:link w:val="5"/>
    <w:qFormat/>
    <w:uiPriority w:val="0"/>
    <w:rPr>
      <w:rFonts w:asciiTheme="minorHAnsi" w:hAnsiTheme="minorHAnsi" w:eastAsiaTheme="minorEastAsia" w:cstheme="minorBidi"/>
      <w:kern w:val="2"/>
      <w:sz w:val="18"/>
      <w:szCs w:val="18"/>
    </w:rPr>
  </w:style>
  <w:style w:type="paragraph" w:customStyle="1" w:styleId="16">
    <w:name w:val="列出段落1"/>
    <w:basedOn w:val="1"/>
    <w:unhideWhenUsed/>
    <w:qFormat/>
    <w:uiPriority w:val="99"/>
    <w:pPr>
      <w:ind w:firstLine="420" w:firstLineChars="200"/>
    </w:pPr>
  </w:style>
  <w:style w:type="paragraph" w:customStyle="1" w:styleId="17">
    <w:name w:val="列表段落1"/>
    <w:basedOn w:val="1"/>
    <w:qFormat/>
    <w:uiPriority w:val="0"/>
    <w:pPr>
      <w:ind w:firstLine="420" w:firstLineChars="200"/>
    </w:pPr>
    <w:rPr>
      <w:rFonts w:ascii="等线" w:hAnsi="等线" w:eastAsia="等线"/>
    </w:rPr>
  </w:style>
  <w:style w:type="character" w:customStyle="1" w:styleId="18">
    <w:name w:val="标题 2 字符"/>
    <w:basedOn w:val="11"/>
    <w:link w:val="2"/>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3355</Words>
  <Characters>3834</Characters>
  <Lines>31</Lines>
  <Paragraphs>8</Paragraphs>
  <TotalTime>456</TotalTime>
  <ScaleCrop>false</ScaleCrop>
  <LinksUpToDate>false</LinksUpToDate>
  <CharactersWithSpaces>4061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2026-05-06T09:23:00Z</dcterms:created>
  <dc:creator>驻马店市中医院招标办</dc:creator>
  <cp:lastModifiedBy>Aurum</cp:lastModifiedBy>
  <cp:lastPrinted>2024-04-29T02:15:00Z</cp:lastPrinted>
  <dcterms:modified xsi:type="dcterms:W3CDTF">2026-05-15T07:34:46Z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7C46F54A0B544AB19659D6F043896531_13</vt:lpwstr>
  </property>
</Properties>
</file>