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CB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eastAsia="zh-CN"/>
        </w:rPr>
        <w:t>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eastAsia="zh-CN"/>
        </w:rPr>
        <w:t>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eastAsia="zh-CN"/>
        </w:rPr>
        <w:t>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eastAsia="zh-CN"/>
        </w:rPr>
        <w:t>求</w:t>
      </w:r>
    </w:p>
    <w:p w14:paraId="2EB97A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shd w:val="clear" w:color="auto" w:fill="auto"/>
          <w:lang w:val="en-US" w:eastAsia="zh-CN"/>
        </w:rPr>
        <w:t>新蔡县农业农村局农田机井深化整治"六有"百日行动配件项目</w:t>
      </w:r>
    </w:p>
    <w:p w14:paraId="505FF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二、资金来源：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shd w:val="clear" w:color="auto" w:fill="auto"/>
          <w:lang w:val="en-US" w:eastAsia="zh-CN"/>
        </w:rPr>
        <w:t>财政资金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。</w:t>
      </w:r>
    </w:p>
    <w:p w14:paraId="578DA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三、网上竞价最高限额：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290000.00元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</w:t>
      </w:r>
    </w:p>
    <w:p w14:paraId="16280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四、技术需求(内容、质量要求等)</w:t>
      </w:r>
    </w:p>
    <w:tbl>
      <w:tblPr>
        <w:tblStyle w:val="7"/>
        <w:tblW w:w="8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3"/>
        <w:gridCol w:w="2306"/>
        <w:gridCol w:w="836"/>
        <w:gridCol w:w="1032"/>
        <w:gridCol w:w="2454"/>
      </w:tblGrid>
      <w:tr w14:paraId="0795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0CD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60m潜水泵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200QJ15-65/5-5.5KW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E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80m潜水泵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200QT15-81/6-7.5KW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1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C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100m潜水泵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200QT15-108/7-9.2KW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6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F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智能灌溉控制装置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包含物联网控制器，水电双计带远传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B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3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蝴蝶阀三通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DN65*DN50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1、DN65定制三通(1个行走孔法兰+2个国标法兰+钢制三通)1套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2、DN50*300mm热镀锌出水口(1头变径法兰焊接DN50管，末端压槽)2套3、DN65 蝶阀2个4、配套螺丝及胶垫</w:t>
            </w:r>
          </w:p>
        </w:tc>
      </w:tr>
      <w:tr w14:paraId="37F9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65mm(0.8Hpa)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0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JHS 3*4mm2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7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射频卡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9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6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玻璃钢井房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1020*1020*1650mm出自带激光打印标识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F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D27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五、投标人资格要求</w:t>
      </w:r>
    </w:p>
    <w:p w14:paraId="0A18C3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符合《中华人民共和国政府采购法》第二十二条规定。</w:t>
      </w:r>
    </w:p>
    <w:p w14:paraId="009300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供应商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具有独立法人资格，具有有效的营业执照副本、（统一社会信用代码）。</w:t>
      </w:r>
    </w:p>
    <w:p w14:paraId="4EE7BB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3、供应商须具有(1)投标企业具有独立法人资格的相关五金工具设备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生产或销售企业，提供有效的营业执照，并在人员、设备、资金等方面具有相应的能力;</w:t>
      </w:r>
    </w:p>
    <w:p w14:paraId="1F4FCD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 xml:space="preserve">(2)产品具有相关部门出具的检验合格报告;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2CE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4、供应商近三年财务状况良好，没有财务被接管、冻结、破产状态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（提供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年度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）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。</w:t>
      </w:r>
    </w:p>
    <w:p w14:paraId="1646F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5、根据《关于在政府采购活动中查询及使用信用记录有关问题的通知》(财政[2016]125号)的规定，对列入失信被执行人、重大税收违法失信主体、政府采购严重违法失信行为记录名单的供应商，拒绝参与本项目政府采购活动；[查询渠道:“信用中国”网站(www. reditchina.gov.cn)、中国政府采购网(www.ccgp.gov.cn)]；(需提供加盖单位公章的网页截图，查询时间为竞价公告发布日期之后)。</w:t>
      </w:r>
    </w:p>
    <w:p w14:paraId="697D742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6、单位负责人为同一人或者存在直接控股、管理关系的不同单位，不得同时参加同一合同项下的政府采购活动；【提供“国家企业信用信息公示系统”中公示的公司基础信息包含股东及出资信息截图加盖单位公章，查询时间需在本公告发布之后】。</w:t>
      </w:r>
    </w:p>
    <w:p w14:paraId="44251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7、本项目不接受联合体投标。</w:t>
      </w:r>
    </w:p>
    <w:p w14:paraId="2806EC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80854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7F7255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新蔡县农业农村局</w:t>
      </w:r>
    </w:p>
    <w:p w14:paraId="1B4F35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2026年1月23日</w:t>
      </w:r>
    </w:p>
    <w:p w14:paraId="77CACA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672F6FD">
      <w:pPr>
        <w:pStyle w:val="6"/>
        <w:rPr>
          <w:rFonts w:hint="eastAsia" w:eastAsiaTheme="minorEastAsia"/>
          <w:lang w:eastAsia="zh-CN"/>
        </w:rPr>
      </w:pPr>
    </w:p>
    <w:p w14:paraId="14DCE964">
      <w:pPr>
        <w:pStyle w:val="6"/>
        <w:ind w:left="0" w:leftChars="0" w:firstLine="0" w:firstLineChars="0"/>
        <w:rPr>
          <w:rFonts w:hint="default" w:eastAsia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12077"/>
    <w:multiLevelType w:val="singleLevel"/>
    <w:tmpl w:val="8BA120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24ECAA"/>
    <w:multiLevelType w:val="singleLevel"/>
    <w:tmpl w:val="9624EC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54BB1"/>
    <w:rsid w:val="2B4A1E95"/>
    <w:rsid w:val="53F54BB1"/>
    <w:rsid w:val="65E27ED0"/>
    <w:rsid w:val="6D2961A5"/>
    <w:rsid w:val="73E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Body Text 2"/>
    <w:basedOn w:val="1"/>
    <w:next w:val="2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23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810</Characters>
  <Lines>0</Lines>
  <Paragraphs>0</Paragraphs>
  <TotalTime>6</TotalTime>
  <ScaleCrop>false</ScaleCrop>
  <LinksUpToDate>false</LinksUpToDate>
  <CharactersWithSpaces>2096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2025-09-16T03:41:00Z</dcterms:created>
  <dc:creator>田红卫</dc:creator>
  <cp:lastModifiedBy>田红卫</cp:lastModifiedBy>
  <dcterms:modified xsi:type="dcterms:W3CDTF">2026-01-29T08:29:00Z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596AD5ED3B404240A7BBA463F8E01D39_11</vt:lpwstr>
  </property>
  <property fmtid="{D5CDD505-2E9C-101B-9397-08002B2CF9AE}" pid="4" name="KSOTemplateDocerSaveRecord">
    <vt:lpwstr>eyJoZGlkIjoiOGVkMmQ0NmFlNmIxMThiY2JmMTU2M2VmOWUyYzZjYzciLCJ1c2VySWQiOiIyNTgxOTg0NzQifQ==</vt:lpwstr>
  </property>
</Properties>
</file>