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B540"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我单位实</w:t>
      </w:r>
      <w:proofErr w:type="gramStart"/>
      <w:r>
        <w:rPr>
          <w:rFonts w:ascii="宋体" w:eastAsia="宋体" w:hAnsi="宋体" w:cs="宋体" w:hint="eastAsia"/>
          <w:sz w:val="28"/>
          <w:szCs w:val="28"/>
        </w:rPr>
        <w:t>训楼大学科技园部分</w:t>
      </w:r>
      <w:proofErr w:type="gramEnd"/>
      <w:r>
        <w:rPr>
          <w:rFonts w:ascii="宋体" w:eastAsia="宋体" w:hAnsi="宋体" w:cs="宋体" w:hint="eastAsia"/>
          <w:sz w:val="28"/>
          <w:szCs w:val="28"/>
        </w:rPr>
        <w:t>区域氛围营造装饰，包括发光字、企业简介公示牌、文化墙等（附件1）。</w:t>
      </w:r>
    </w:p>
    <w:p w14:paraId="63CA6FBE"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 xml:space="preserve">一、竞价要求如下： </w:t>
      </w:r>
    </w:p>
    <w:p w14:paraId="563FB30F"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1.参与竞价的供应商须符合《中华人民共和国政府采购法》第 22 条规定的条件。</w:t>
      </w:r>
    </w:p>
    <w:p w14:paraId="26153488"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2.参与竞价的供应商须提供营业执照（原件提交备查，复印件递交审核）。</w:t>
      </w:r>
    </w:p>
    <w:p w14:paraId="74429CC5"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3.参与竞价的供应商须提供2025年5月1日以来连续六个月依法纳税的证明。</w:t>
      </w:r>
    </w:p>
    <w:p w14:paraId="190BAB79"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4.参与竞价的供应商须提供政府采购类似业绩证明2项（提供合同、中标通知书或项目验收报告复印件）。</w:t>
      </w:r>
    </w:p>
    <w:p w14:paraId="2990E88E"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5.参与竞价的供应商须提供针对本项目的效果图；为便于效果图制作，供应商可在竞价发布有效报价时间内自愿前往项目地进行勘察。</w:t>
      </w:r>
    </w:p>
    <w:p w14:paraId="2D1F90FB"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6.参与竞价的供应商须在竞价结束后4个小时内，将前述所列营业执照、纳税证明、业绩证明、设计人员学历、效果图按顺序编列为竞价响应资料，提交联系人审核。</w:t>
      </w:r>
    </w:p>
    <w:p w14:paraId="293365B5" w14:textId="77777777" w:rsidR="009135D4" w:rsidRDefault="00E04B43">
      <w:pPr>
        <w:ind w:firstLineChars="200" w:firstLine="560"/>
        <w:rPr>
          <w:rFonts w:ascii="宋体" w:eastAsia="宋体" w:hAnsi="宋体" w:cs="宋体"/>
          <w:sz w:val="28"/>
          <w:szCs w:val="28"/>
        </w:rPr>
      </w:pPr>
      <w:r>
        <w:rPr>
          <w:rFonts w:ascii="宋体" w:eastAsia="宋体" w:hAnsi="宋体" w:cs="宋体" w:hint="eastAsia"/>
          <w:sz w:val="28"/>
          <w:szCs w:val="28"/>
        </w:rPr>
        <w:t>7.本项目不得转包、分包，且成交供应商须具备在中标确认后3个</w:t>
      </w:r>
      <w:proofErr w:type="gramStart"/>
      <w:r>
        <w:rPr>
          <w:rFonts w:ascii="宋体" w:eastAsia="宋体" w:hAnsi="宋体" w:cs="宋体" w:hint="eastAsia"/>
          <w:sz w:val="28"/>
          <w:szCs w:val="28"/>
        </w:rPr>
        <w:t>日历天</w:t>
      </w:r>
      <w:proofErr w:type="gramEnd"/>
      <w:r>
        <w:rPr>
          <w:rFonts w:ascii="宋体" w:eastAsia="宋体" w:hAnsi="宋体" w:cs="宋体" w:hint="eastAsia"/>
          <w:sz w:val="28"/>
          <w:szCs w:val="28"/>
        </w:rPr>
        <w:t>内履约的能力。</w:t>
      </w:r>
    </w:p>
    <w:p w14:paraId="524FC3E6" w14:textId="77777777" w:rsidR="009135D4" w:rsidRDefault="00E04B43">
      <w:pPr>
        <w:ind w:firstLineChars="200" w:firstLine="560"/>
        <w:rPr>
          <w:rFonts w:eastAsia="宋体"/>
        </w:rPr>
      </w:pPr>
      <w:r>
        <w:rPr>
          <w:rFonts w:ascii="宋体" w:eastAsia="宋体" w:hAnsi="宋体" w:cs="宋体" w:hint="eastAsia"/>
          <w:sz w:val="28"/>
          <w:szCs w:val="28"/>
        </w:rPr>
        <w:t>8.参与竞价的供应商如达不到以上竞标要求而参与报价或报价明显低于成本价的，视为无效报价，采购人</w:t>
      </w:r>
      <w:proofErr w:type="gramStart"/>
      <w:r>
        <w:rPr>
          <w:rFonts w:ascii="宋体" w:eastAsia="宋体" w:hAnsi="宋体" w:cs="宋体" w:hint="eastAsia"/>
          <w:sz w:val="28"/>
          <w:szCs w:val="28"/>
        </w:rPr>
        <w:t>保留废标及</w:t>
      </w:r>
      <w:proofErr w:type="gramEnd"/>
      <w:r>
        <w:rPr>
          <w:rFonts w:ascii="宋体" w:eastAsia="宋体" w:hAnsi="宋体" w:cs="宋体" w:hint="eastAsia"/>
          <w:sz w:val="28"/>
          <w:szCs w:val="28"/>
        </w:rPr>
        <w:t>并向政府采购监督部门反映情况的权利。</w:t>
      </w:r>
    </w:p>
    <w:p w14:paraId="6403917E" w14:textId="77777777" w:rsidR="009135D4" w:rsidRDefault="009135D4"/>
    <w:p w14:paraId="7082DC6F" w14:textId="77777777" w:rsidR="009135D4" w:rsidRDefault="009135D4"/>
    <w:p w14:paraId="3EB42012" w14:textId="77777777" w:rsidR="009135D4" w:rsidRDefault="00E04B43">
      <w:pPr>
        <w:rPr>
          <w:rFonts w:ascii="宋体" w:eastAsia="宋体" w:hAnsi="宋体" w:cs="宋体"/>
          <w:sz w:val="28"/>
          <w:szCs w:val="28"/>
        </w:rPr>
      </w:pPr>
      <w:r>
        <w:rPr>
          <w:rFonts w:ascii="宋体" w:eastAsia="宋体" w:hAnsi="宋体" w:cs="宋体" w:hint="eastAsia"/>
          <w:sz w:val="28"/>
          <w:szCs w:val="28"/>
        </w:rPr>
        <w:lastRenderedPageBreak/>
        <w:t>附件一：项目内容</w:t>
      </w:r>
    </w:p>
    <w:tbl>
      <w:tblPr>
        <w:tblpPr w:leftFromText="180" w:rightFromText="180" w:vertAnchor="text" w:horzAnchor="page" w:tblpX="1060" w:tblpY="980"/>
        <w:tblOverlap w:val="never"/>
        <w:tblW w:w="9606" w:type="dxa"/>
        <w:tblLayout w:type="fixed"/>
        <w:tblLook w:val="04A0" w:firstRow="1" w:lastRow="0" w:firstColumn="1" w:lastColumn="0" w:noHBand="0" w:noVBand="1"/>
      </w:tblPr>
      <w:tblGrid>
        <w:gridCol w:w="735"/>
        <w:gridCol w:w="1545"/>
        <w:gridCol w:w="1935"/>
        <w:gridCol w:w="660"/>
        <w:gridCol w:w="810"/>
        <w:gridCol w:w="3921"/>
      </w:tblGrid>
      <w:tr w:rsidR="00E04B43" w14:paraId="2D105860" w14:textId="77777777" w:rsidTr="00E04B43">
        <w:trPr>
          <w:trHeight w:val="101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CE6EB"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1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14A1B"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项目</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5C039"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2667"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单位</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5ECEA8"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数量</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587F1" w14:textId="77777777" w:rsidR="00E04B43" w:rsidRDefault="00E04B43">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材料说明及工艺备注</w:t>
            </w:r>
          </w:p>
        </w:tc>
      </w:tr>
      <w:tr w:rsidR="00E04B43" w14:paraId="38C11A66" w14:textId="77777777" w:rsidTr="00E04B43">
        <w:trPr>
          <w:trHeight w:val="658"/>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F24DE"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F67037"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不锈钢竖牌</w:t>
            </w:r>
          </w:p>
        </w:tc>
        <w:tc>
          <w:tcPr>
            <w:tcW w:w="19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CD0808"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驻马店职业技术学院大学科技园</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20A48"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769AA"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D1E21"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1、不锈钢8mm折弯       </w:t>
            </w:r>
            <w:r>
              <w:rPr>
                <w:rFonts w:ascii="宋体" w:eastAsia="宋体" w:hAnsi="宋体" w:cs="宋体" w:hint="eastAsia"/>
                <w:color w:val="000000"/>
                <w:kern w:val="0"/>
                <w:sz w:val="24"/>
                <w:lang w:bidi="ar"/>
              </w:rPr>
              <w:br/>
              <w:t>2、UV高清打印</w:t>
            </w:r>
          </w:p>
        </w:tc>
      </w:tr>
      <w:tr w:rsidR="00E04B43" w14:paraId="7AD70806" w14:textId="77777777" w:rsidTr="00E04B43">
        <w:trPr>
          <w:trHeight w:val="130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D2DEFD"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1607D"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楼栋牌更换</w:t>
            </w:r>
          </w:p>
        </w:tc>
        <w:tc>
          <w:tcPr>
            <w:tcW w:w="19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302B3"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楼顶大字</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CC5F95"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CB036"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B5F5" w14:textId="77777777" w:rsidR="00E04B43" w:rsidRDefault="00E04B43">
            <w:pPr>
              <w:widowControl/>
              <w:numPr>
                <w:ilvl w:val="0"/>
                <w:numId w:val="1"/>
              </w:numPr>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加厚8mm镀锌板雕刻      </w:t>
            </w:r>
          </w:p>
          <w:p w14:paraId="2A05E17A"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2、高空吊车安装      </w:t>
            </w:r>
            <w:r>
              <w:rPr>
                <w:rFonts w:ascii="宋体" w:eastAsia="宋体" w:hAnsi="宋体" w:cs="宋体" w:hint="eastAsia"/>
                <w:color w:val="000000"/>
                <w:kern w:val="0"/>
                <w:sz w:val="24"/>
                <w:lang w:bidi="ar"/>
              </w:rPr>
              <w:br/>
              <w:t xml:space="preserve">3、表面汽车烤漆      </w:t>
            </w:r>
            <w:r>
              <w:rPr>
                <w:rFonts w:ascii="宋体" w:eastAsia="宋体" w:hAnsi="宋体" w:cs="宋体" w:hint="eastAsia"/>
                <w:color w:val="000000"/>
                <w:kern w:val="0"/>
                <w:sz w:val="24"/>
                <w:lang w:bidi="ar"/>
              </w:rPr>
              <w:br/>
              <w:t>4、吊车高空安装</w:t>
            </w:r>
          </w:p>
        </w:tc>
      </w:tr>
      <w:tr w:rsidR="00E04B43" w14:paraId="580C2215" w14:textId="77777777" w:rsidTr="00E04B43">
        <w:trPr>
          <w:trHeight w:val="130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C4468"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627611"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创业导师墙</w:t>
            </w:r>
          </w:p>
        </w:tc>
        <w:tc>
          <w:tcPr>
            <w:tcW w:w="19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FD0D7"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导师照片墙</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ED5DE"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BD6CB"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5B845"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1、环保材料PVC板雕刻</w:t>
            </w:r>
            <w:r>
              <w:rPr>
                <w:rFonts w:ascii="宋体" w:eastAsia="宋体" w:hAnsi="宋体" w:cs="宋体" w:hint="eastAsia"/>
                <w:color w:val="000000"/>
                <w:kern w:val="0"/>
                <w:sz w:val="24"/>
                <w:lang w:bidi="ar"/>
              </w:rPr>
              <w:br/>
              <w:t>2、环保材料亚克力板雕刻打印</w:t>
            </w:r>
            <w:r>
              <w:rPr>
                <w:rFonts w:ascii="宋体" w:eastAsia="宋体" w:hAnsi="宋体" w:cs="宋体" w:hint="eastAsia"/>
                <w:color w:val="000000"/>
                <w:kern w:val="0"/>
                <w:sz w:val="24"/>
                <w:lang w:bidi="ar"/>
              </w:rPr>
              <w:br/>
              <w:t>3、环保材料粘连</w:t>
            </w:r>
          </w:p>
        </w:tc>
      </w:tr>
      <w:tr w:rsidR="00E04B43" w14:paraId="31EE9D2E" w14:textId="77777777" w:rsidTr="00E04B43">
        <w:trPr>
          <w:trHeight w:val="982"/>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392D1"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BB86F"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更换发光字</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260EF"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驻马店职业技术学院大学科技园综合服务中心</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ADB0B1"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D63B1"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E932"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1、指定颜色亚克力雕刻</w:t>
            </w:r>
            <w:r>
              <w:rPr>
                <w:rFonts w:ascii="宋体" w:eastAsia="宋体" w:hAnsi="宋体" w:cs="宋体" w:hint="eastAsia"/>
                <w:color w:val="000000"/>
                <w:kern w:val="0"/>
                <w:sz w:val="24"/>
                <w:lang w:bidi="ar"/>
              </w:rPr>
              <w:br/>
              <w:t>2、高亮节能点光源</w:t>
            </w:r>
            <w:r>
              <w:rPr>
                <w:rFonts w:ascii="宋体" w:eastAsia="宋体" w:hAnsi="宋体" w:cs="宋体" w:hint="eastAsia"/>
                <w:color w:val="000000"/>
                <w:kern w:val="0"/>
                <w:sz w:val="24"/>
                <w:lang w:bidi="ar"/>
              </w:rPr>
              <w:br/>
              <w:t>3、超静音变压器</w:t>
            </w:r>
          </w:p>
        </w:tc>
      </w:tr>
      <w:tr w:rsidR="00E04B43" w14:paraId="111F07F8" w14:textId="77777777" w:rsidTr="00E04B43">
        <w:trPr>
          <w:trHeight w:val="130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B9068"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9E7EC"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企业索引版面</w:t>
            </w:r>
          </w:p>
        </w:tc>
        <w:tc>
          <w:tcPr>
            <w:tcW w:w="19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1A6F"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企业索引</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3458E"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B2911D"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8D7F"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1、环保材料PVC板雕刻</w:t>
            </w:r>
            <w:r>
              <w:rPr>
                <w:rFonts w:ascii="宋体" w:eastAsia="宋体" w:hAnsi="宋体" w:cs="宋体" w:hint="eastAsia"/>
                <w:color w:val="000000"/>
                <w:kern w:val="0"/>
                <w:sz w:val="24"/>
                <w:lang w:bidi="ar"/>
              </w:rPr>
              <w:br/>
              <w:t>2、环保材料亚克力板雕刻打印</w:t>
            </w:r>
            <w:r>
              <w:rPr>
                <w:rFonts w:ascii="宋体" w:eastAsia="宋体" w:hAnsi="宋体" w:cs="宋体" w:hint="eastAsia"/>
                <w:color w:val="000000"/>
                <w:kern w:val="0"/>
                <w:sz w:val="24"/>
                <w:lang w:bidi="ar"/>
              </w:rPr>
              <w:br/>
              <w:t>3、环保材料粘连</w:t>
            </w:r>
          </w:p>
        </w:tc>
      </w:tr>
      <w:tr w:rsidR="00E04B43" w14:paraId="1C75D66C" w14:textId="77777777" w:rsidTr="00E04B43">
        <w:trPr>
          <w:trHeight w:val="130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8AC0E8" w14:textId="77777777" w:rsidR="00E04B43" w:rsidRDefault="00E04B43">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9E4706"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科技园管理办法+知识产权</w:t>
            </w:r>
          </w:p>
        </w:tc>
        <w:tc>
          <w:tcPr>
            <w:tcW w:w="19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786E25"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知识产权墙</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25F18"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FA3758"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246D5" w14:textId="77777777" w:rsidR="00E04B43" w:rsidRDefault="00E04B4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1、环保材料PVC板雕刻</w:t>
            </w:r>
            <w:r>
              <w:rPr>
                <w:rFonts w:ascii="宋体" w:eastAsia="宋体" w:hAnsi="宋体" w:cs="宋体" w:hint="eastAsia"/>
                <w:color w:val="000000"/>
                <w:kern w:val="0"/>
                <w:sz w:val="24"/>
                <w:lang w:bidi="ar"/>
              </w:rPr>
              <w:br/>
              <w:t>2、环保材料亚克力板雕刻打印</w:t>
            </w:r>
            <w:r>
              <w:rPr>
                <w:rFonts w:ascii="宋体" w:eastAsia="宋体" w:hAnsi="宋体" w:cs="宋体" w:hint="eastAsia"/>
                <w:color w:val="000000"/>
                <w:kern w:val="0"/>
                <w:sz w:val="24"/>
                <w:lang w:bidi="ar"/>
              </w:rPr>
              <w:br/>
              <w:t>3、环保材料粘连</w:t>
            </w:r>
          </w:p>
        </w:tc>
      </w:tr>
      <w:tr w:rsidR="00E04B43" w14:paraId="7CEBE156" w14:textId="77777777" w:rsidTr="00E04B43">
        <w:trPr>
          <w:trHeight w:val="1305"/>
        </w:trPr>
        <w:tc>
          <w:tcPr>
            <w:tcW w:w="7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E2A6F7" w14:textId="77777777" w:rsidR="00E04B43" w:rsidRDefault="00E04B43">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BFEE" w14:textId="77777777" w:rsidR="00E04B43" w:rsidRDefault="00E04B4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腰线</w:t>
            </w:r>
          </w:p>
        </w:tc>
        <w:tc>
          <w:tcPr>
            <w:tcW w:w="19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1066FD" w14:textId="77777777" w:rsidR="00E04B43" w:rsidRDefault="00E04B4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驻马店职业技术学院大学科技园</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44E410" w14:textId="77777777" w:rsidR="00E04B43" w:rsidRDefault="00E04B4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米</w:t>
            </w:r>
          </w:p>
        </w:tc>
        <w:tc>
          <w:tcPr>
            <w:tcW w:w="8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AF0861" w14:textId="77777777" w:rsidR="00E04B43" w:rsidRDefault="00E04B4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1875</w:t>
            </w:r>
          </w:p>
        </w:tc>
        <w:tc>
          <w:tcPr>
            <w:tcW w:w="39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BA4A" w14:textId="77777777" w:rsidR="00E04B43" w:rsidRDefault="00E04B43">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1、加厚磨砂贴UV打印</w:t>
            </w:r>
            <w:r>
              <w:rPr>
                <w:rFonts w:ascii="宋体" w:eastAsia="宋体" w:hAnsi="宋体" w:cs="宋体" w:hint="eastAsia"/>
                <w:color w:val="000000"/>
                <w:kern w:val="0"/>
                <w:sz w:val="24"/>
                <w:lang w:bidi="ar"/>
              </w:rPr>
              <w:br/>
              <w:t>2、拆除</w:t>
            </w:r>
            <w:proofErr w:type="gramStart"/>
            <w:r>
              <w:rPr>
                <w:rFonts w:ascii="宋体" w:eastAsia="宋体" w:hAnsi="宋体" w:cs="宋体" w:hint="eastAsia"/>
                <w:color w:val="000000"/>
                <w:kern w:val="0"/>
                <w:sz w:val="24"/>
                <w:lang w:bidi="ar"/>
              </w:rPr>
              <w:t>老旧除胶</w:t>
            </w:r>
            <w:proofErr w:type="gramEnd"/>
          </w:p>
        </w:tc>
      </w:tr>
    </w:tbl>
    <w:p w14:paraId="5253BF11" w14:textId="77777777" w:rsidR="009135D4" w:rsidRDefault="009135D4"/>
    <w:sectPr w:rsidR="00913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4929"/>
    <w:multiLevelType w:val="singleLevel"/>
    <w:tmpl w:val="08F7492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5D4"/>
    <w:rsid w:val="00673690"/>
    <w:rsid w:val="009135D4"/>
    <w:rsid w:val="00E04B43"/>
    <w:rsid w:val="1A713D27"/>
    <w:rsid w:val="224D387E"/>
    <w:rsid w:val="2E1A28AD"/>
    <w:rsid w:val="2E20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24148A-A46E-40B6-A72A-C739306B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zmdji</dc:creator>
  <cp:lastModifiedBy>xing zhou</cp:lastModifiedBy>
  <cp:revision>4</cp:revision>
  <dcterms:created xsi:type="dcterms:W3CDTF">2025-12-02T02:18:00Z</dcterms:created>
  <dcterms:modified xsi:type="dcterms:W3CDTF">2025-12-31T03:09:00Z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eyJoZGlkIjoiZGJmYmRlMmZlMWRkNDM2ZjZhYjA3MTczNzYzMDgxZTAiLCJ1c2VySWQiOiIxNzA5MDYzNDM3In0=</vt:lpwstr>
  </property>
  <property fmtid="{D5CDD505-2E9C-101B-9397-08002B2CF9AE}" pid="4" name="ICV">
    <vt:lpwstr>9FAD1E7412E147FA8FFF693508882845_12</vt:lpwstr>
  </property>
</Properties>
</file>