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FD1AF5">
      <w:pPr>
        <w:jc w:val="center"/>
        <w:rPr>
          <w:rFonts w:ascii="仿宋" w:hAnsi="仿宋" w:eastAsia="仿宋" w:cs="仿宋"/>
          <w:b/>
          <w:bCs/>
          <w:sz w:val="40"/>
          <w:szCs w:val="48"/>
        </w:rPr>
      </w:pPr>
      <w:r>
        <w:rPr>
          <w:rFonts w:hint="eastAsia" w:ascii="仿宋" w:hAnsi="仿宋" w:eastAsia="仿宋" w:cs="仿宋"/>
          <w:b/>
          <w:bCs/>
          <w:sz w:val="40"/>
          <w:szCs w:val="48"/>
        </w:rPr>
        <w:t>医疗设备代理服务项目采购需求</w:t>
      </w:r>
    </w:p>
    <w:p w14:paraId="3F83D5DD">
      <w:pPr>
        <w:keepNext w:val="0"/>
        <w:keepLines w:val="0"/>
        <w:pageBreakBefore w:val="0"/>
        <w:widowControl w:val="0"/>
        <w:kinsoku/>
        <w:wordWrap/>
        <w:overflowPunct/>
        <w:topLinePunct w:val="0"/>
        <w:autoSpaceDE/>
        <w:autoSpaceDN/>
        <w:bidi w:val="0"/>
        <w:adjustRightInd/>
        <w:snapToGrid/>
        <w:spacing w:line="240" w:lineRule="atLeast"/>
        <w:ind w:firstLine="560" w:firstLineChars="200"/>
        <w:jc w:val="left"/>
        <w:textAlignment w:val="auto"/>
        <w:rPr>
          <w:rFonts w:ascii="仿宋" w:hAnsi="仿宋" w:eastAsia="仿宋" w:cs="仿宋"/>
          <w:kern w:val="0"/>
          <w:sz w:val="28"/>
          <w:szCs w:val="28"/>
        </w:rPr>
      </w:pPr>
      <w:r>
        <w:rPr>
          <w:rFonts w:hint="eastAsia" w:ascii="仿宋" w:hAnsi="仿宋" w:eastAsia="仿宋" w:cs="仿宋"/>
          <w:kern w:val="0"/>
          <w:sz w:val="28"/>
          <w:szCs w:val="28"/>
        </w:rPr>
        <w:t>1、参与竞价单位具备《中华人民共和国政府采购法》第二十二条规定的条件，并持有有效的</w:t>
      </w:r>
      <w:r>
        <w:rPr>
          <w:rFonts w:hint="eastAsia" w:ascii="仿宋" w:hAnsi="仿宋" w:eastAsia="仿宋" w:cs="仿宋"/>
          <w:color w:val="FF0000"/>
          <w:kern w:val="0"/>
          <w:sz w:val="28"/>
          <w:szCs w:val="28"/>
        </w:rPr>
        <w:t>营业执照</w:t>
      </w:r>
      <w:r>
        <w:rPr>
          <w:rFonts w:hint="eastAsia" w:ascii="仿宋" w:hAnsi="仿宋" w:eastAsia="仿宋" w:cs="仿宋"/>
          <w:kern w:val="0"/>
          <w:sz w:val="28"/>
          <w:szCs w:val="28"/>
        </w:rPr>
        <w:t>。</w:t>
      </w:r>
    </w:p>
    <w:p w14:paraId="6BE4AAE8">
      <w:pPr>
        <w:keepNext w:val="0"/>
        <w:keepLines w:val="0"/>
        <w:pageBreakBefore w:val="0"/>
        <w:widowControl w:val="0"/>
        <w:kinsoku/>
        <w:wordWrap/>
        <w:overflowPunct/>
        <w:topLinePunct w:val="0"/>
        <w:autoSpaceDE/>
        <w:autoSpaceDN/>
        <w:bidi w:val="0"/>
        <w:adjustRightInd/>
        <w:snapToGrid/>
        <w:spacing w:line="240" w:lineRule="atLeast"/>
        <w:ind w:firstLine="560" w:firstLineChars="200"/>
        <w:jc w:val="left"/>
        <w:textAlignment w:val="auto"/>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2</w:t>
      </w:r>
      <w:r>
        <w:rPr>
          <w:rFonts w:hint="eastAsia" w:ascii="仿宋" w:hAnsi="仿宋" w:eastAsia="仿宋" w:cs="仿宋"/>
          <w:kern w:val="0"/>
          <w:sz w:val="28"/>
          <w:szCs w:val="28"/>
        </w:rPr>
        <w:t>、具有政府采购代理能力,即已在河南省政府采购网（中国政府采购网河南分网）上完成</w:t>
      </w:r>
      <w:r>
        <w:rPr>
          <w:rFonts w:hint="eastAsia" w:ascii="仿宋" w:hAnsi="仿宋" w:eastAsia="仿宋" w:cs="仿宋"/>
          <w:color w:val="FF0000"/>
          <w:kern w:val="0"/>
          <w:sz w:val="28"/>
          <w:szCs w:val="28"/>
        </w:rPr>
        <w:t>备案登记（提供网页截图）</w:t>
      </w:r>
      <w:r>
        <w:rPr>
          <w:rFonts w:hint="eastAsia" w:ascii="仿宋" w:hAnsi="仿宋" w:eastAsia="仿宋" w:cs="仿宋"/>
          <w:kern w:val="0"/>
          <w:sz w:val="28"/>
          <w:szCs w:val="28"/>
        </w:rPr>
        <w:t xml:space="preserve">；      </w:t>
      </w:r>
    </w:p>
    <w:p w14:paraId="585C6DEB">
      <w:pPr>
        <w:keepNext w:val="0"/>
        <w:keepLines w:val="0"/>
        <w:pageBreakBefore w:val="0"/>
        <w:widowControl w:val="0"/>
        <w:kinsoku/>
        <w:wordWrap/>
        <w:overflowPunct/>
        <w:topLinePunct w:val="0"/>
        <w:autoSpaceDE/>
        <w:autoSpaceDN/>
        <w:bidi w:val="0"/>
        <w:adjustRightInd/>
        <w:snapToGrid/>
        <w:spacing w:line="240" w:lineRule="atLeast"/>
        <w:ind w:firstLine="560" w:firstLineChars="200"/>
        <w:jc w:val="left"/>
        <w:textAlignment w:val="auto"/>
        <w:rPr>
          <w:rFonts w:ascii="仿宋" w:hAnsi="仿宋" w:eastAsia="仿宋" w:cs="仿宋"/>
          <w:kern w:val="0"/>
          <w:sz w:val="28"/>
          <w:szCs w:val="28"/>
        </w:rPr>
      </w:pPr>
      <w:r>
        <w:rPr>
          <w:rFonts w:hint="eastAsia" w:ascii="仿宋" w:hAnsi="仿宋" w:eastAsia="仿宋" w:cs="仿宋"/>
          <w:kern w:val="0"/>
          <w:sz w:val="28"/>
          <w:szCs w:val="28"/>
          <w:lang w:val="en-US" w:eastAsia="zh-CN" w:bidi="ar-SA"/>
        </w:rPr>
        <w:t>3、项目人员配备要求：</w:t>
      </w:r>
      <w:r>
        <w:rPr>
          <w:rFonts w:hint="eastAsia" w:ascii="仿宋" w:hAnsi="仿宋" w:eastAsia="仿宋" w:cs="仿宋"/>
          <w:color w:val="FF0000"/>
          <w:kern w:val="0"/>
          <w:sz w:val="28"/>
          <w:szCs w:val="28"/>
          <w:lang w:val="en-US" w:eastAsia="zh-CN" w:bidi="ar-SA"/>
        </w:rPr>
        <w:t>拟派项目负责人须具有注册造价工程师或高级职称、具有本单位缴纳的社保证明（提供不少于一年的社保证明）；拟配备其他专职从业人员应不少于3人（含3人），专职从业人员须具有政府采购证书或工程招标代理岗位证书及单位为其缴纳的社保证明（提供不少于一年的社保证明）</w:t>
      </w:r>
      <w:r>
        <w:rPr>
          <w:rFonts w:hint="eastAsia" w:ascii="仿宋" w:hAnsi="仿宋" w:eastAsia="仿宋" w:cs="仿宋"/>
          <w:kern w:val="0"/>
          <w:sz w:val="28"/>
          <w:szCs w:val="28"/>
          <w:lang w:val="en-US" w:eastAsia="zh-CN" w:bidi="ar-SA"/>
        </w:rPr>
        <w:t>；</w:t>
      </w:r>
    </w:p>
    <w:p w14:paraId="4C4D2EC4">
      <w:pPr>
        <w:keepNext w:val="0"/>
        <w:keepLines w:val="0"/>
        <w:pageBreakBefore w:val="0"/>
        <w:widowControl w:val="0"/>
        <w:kinsoku/>
        <w:wordWrap/>
        <w:overflowPunct/>
        <w:topLinePunct w:val="0"/>
        <w:autoSpaceDE/>
        <w:autoSpaceDN/>
        <w:bidi w:val="0"/>
        <w:adjustRightInd/>
        <w:snapToGrid/>
        <w:spacing w:line="240" w:lineRule="atLeast"/>
        <w:ind w:firstLine="560" w:firstLineChars="200"/>
        <w:jc w:val="left"/>
        <w:textAlignment w:val="auto"/>
        <w:rPr>
          <w:rFonts w:ascii="仿宋" w:hAnsi="仿宋" w:eastAsia="仿宋" w:cs="仿宋"/>
          <w:kern w:val="0"/>
          <w:sz w:val="28"/>
          <w:szCs w:val="28"/>
        </w:rPr>
      </w:pPr>
      <w:r>
        <w:rPr>
          <w:rFonts w:hint="eastAsia" w:ascii="仿宋" w:hAnsi="仿宋" w:eastAsia="仿宋" w:cs="仿宋"/>
          <w:kern w:val="0"/>
          <w:sz w:val="28"/>
          <w:szCs w:val="28"/>
          <w:lang w:val="en-US" w:eastAsia="zh-CN"/>
        </w:rPr>
        <w:t>4</w:t>
      </w:r>
      <w:r>
        <w:rPr>
          <w:rFonts w:hint="eastAsia" w:ascii="仿宋" w:hAnsi="仿宋" w:eastAsia="仿宋" w:cs="仿宋"/>
          <w:kern w:val="0"/>
          <w:sz w:val="28"/>
          <w:szCs w:val="28"/>
        </w:rPr>
        <w:t>、参加本次竞价的前三年内，在经营活动中没有重大违法记录和运营安全责任事故，投标人未被列入失信被执行人、重大税收违法案件当事人黑名单，</w:t>
      </w:r>
      <w:r>
        <w:rPr>
          <w:rFonts w:hint="eastAsia" w:ascii="仿宋" w:hAnsi="仿宋" w:eastAsia="仿宋" w:cs="仿宋"/>
          <w:color w:val="FF0000"/>
          <w:kern w:val="0"/>
          <w:sz w:val="28"/>
          <w:szCs w:val="28"/>
        </w:rPr>
        <w:t>提供“信用中国”网站（www.creditchina.gov.cn）相关查询页，</w:t>
      </w:r>
      <w:r>
        <w:rPr>
          <w:rFonts w:hint="eastAsia" w:ascii="仿宋" w:hAnsi="仿宋" w:eastAsia="仿宋" w:cs="仿宋"/>
          <w:kern w:val="0"/>
          <w:sz w:val="28"/>
          <w:szCs w:val="28"/>
        </w:rPr>
        <w:t>经查询有失信记录的将被取消投标资格，对列入失信被执行人、重大税收违法失信主体、政府采购严重违法失信行为记录名单的供应商，拒绝参与本项目。</w:t>
      </w:r>
    </w:p>
    <w:p w14:paraId="23B3363C">
      <w:pPr>
        <w:pStyle w:val="2"/>
        <w:keepNext w:val="0"/>
        <w:keepLines w:val="0"/>
        <w:pageBreakBefore w:val="0"/>
        <w:widowControl w:val="0"/>
        <w:kinsoku/>
        <w:wordWrap/>
        <w:overflowPunct/>
        <w:topLinePunct w:val="0"/>
        <w:autoSpaceDE/>
        <w:autoSpaceDN/>
        <w:bidi w:val="0"/>
        <w:adjustRightInd/>
        <w:snapToGrid/>
        <w:spacing w:line="240" w:lineRule="atLeast"/>
        <w:textAlignment w:val="auto"/>
      </w:pPr>
      <w:r>
        <w:rPr>
          <w:rFonts w:hint="eastAsia"/>
          <w:lang w:val="en-US" w:eastAsia="zh-CN"/>
        </w:rPr>
        <w:t>5</w:t>
      </w:r>
      <w:r>
        <w:rPr>
          <w:rFonts w:hint="eastAsia"/>
        </w:rPr>
        <w:t>、本项目不接受联合体竞标。</w:t>
      </w:r>
    </w:p>
    <w:p w14:paraId="368BE244">
      <w:pPr>
        <w:pStyle w:val="2"/>
        <w:keepNext w:val="0"/>
        <w:keepLines w:val="0"/>
        <w:pageBreakBefore w:val="0"/>
        <w:widowControl w:val="0"/>
        <w:kinsoku/>
        <w:wordWrap/>
        <w:overflowPunct/>
        <w:topLinePunct w:val="0"/>
        <w:autoSpaceDE/>
        <w:autoSpaceDN/>
        <w:bidi w:val="0"/>
        <w:adjustRightInd/>
        <w:snapToGrid/>
        <w:spacing w:line="240" w:lineRule="atLeast"/>
        <w:textAlignment w:val="auto"/>
      </w:pPr>
      <w:r>
        <w:rPr>
          <w:rFonts w:hint="eastAsia"/>
          <w:lang w:val="en-US" w:eastAsia="zh-CN"/>
        </w:rPr>
        <w:t>6</w:t>
      </w:r>
      <w:r>
        <w:rPr>
          <w:rFonts w:hint="eastAsia"/>
        </w:rPr>
        <w:t>、参与竞价的代理机构应当知悉并认同以下约定： 1.非合理区间的竞价将不被接受； 2.最低价不是确认中标的唯一因素。</w:t>
      </w:r>
    </w:p>
    <w:p w14:paraId="23E68599">
      <w:pPr>
        <w:pStyle w:val="3"/>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lang w:val="en-US" w:eastAsia="zh-CN"/>
        </w:rPr>
      </w:pPr>
      <w:r>
        <w:rPr>
          <w:rFonts w:hint="eastAsia"/>
        </w:rPr>
        <w:t>7、本项目是采购医疗设备一批代理服务，设备预算金额319万元。</w:t>
      </w:r>
      <w:r>
        <w:rPr>
          <w:rFonts w:hint="eastAsia"/>
          <w:lang w:val="en-US" w:eastAsia="zh-CN"/>
        </w:rPr>
        <w:t>8</w:t>
      </w:r>
    </w:p>
    <w:p w14:paraId="209F8EBD">
      <w:pPr>
        <w:pStyle w:val="3"/>
        <w:keepNext w:val="0"/>
        <w:keepLines w:val="0"/>
        <w:pageBreakBefore w:val="0"/>
        <w:widowControl w:val="0"/>
        <w:kinsoku/>
        <w:wordWrap/>
        <w:overflowPunct/>
        <w:topLinePunct w:val="0"/>
        <w:autoSpaceDE/>
        <w:autoSpaceDN/>
        <w:bidi w:val="0"/>
        <w:adjustRightInd/>
        <w:snapToGrid/>
        <w:spacing w:line="240" w:lineRule="atLeast"/>
        <w:textAlignment w:val="auto"/>
      </w:pPr>
      <w:r>
        <w:rPr>
          <w:rFonts w:hint="eastAsia"/>
          <w:lang w:val="en-US" w:eastAsia="zh-CN"/>
        </w:rPr>
        <w:t>8、</w:t>
      </w:r>
      <w:r>
        <w:rPr>
          <w:rFonts w:hint="eastAsia"/>
        </w:rPr>
        <w:t>参与竞价公司需于竞价结束前将以上所列红色字体材料</w:t>
      </w:r>
      <w:r>
        <w:rPr>
          <w:rFonts w:hint="eastAsia"/>
          <w:lang w:val="en-US" w:eastAsia="zh-CN"/>
        </w:rPr>
        <w:t>(加盖公章)</w:t>
      </w:r>
      <w:r>
        <w:rPr>
          <w:rFonts w:hint="eastAsia"/>
        </w:rPr>
        <w:t>送驻马店市第二人民医院门诊</w:t>
      </w:r>
      <w:bookmarkStart w:id="0" w:name="_GoBack"/>
      <w:bookmarkEnd w:id="0"/>
      <w:r>
        <w:rPr>
          <w:rFonts w:hint="eastAsia"/>
        </w:rPr>
        <w:t>楼五楼（517房间联系电话：0396-3826023），如材料审核不符合条件或不按规定时间提供上述材料将视为供应商自动放弃本次竞价资格。</w:t>
      </w:r>
    </w:p>
    <w:p w14:paraId="4F9BA1EB">
      <w:pPr>
        <w:pStyle w:val="3"/>
      </w:pPr>
    </w:p>
    <w:sectPr>
      <w:pgSz w:w="11906" w:h="16838"/>
      <w:pgMar w:top="1417" w:right="1417" w:bottom="1417" w:left="1417"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仿宋_GB2312">
    <w:altName w:val="仿宋"/>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Y0NDA4NTgyMTQ0MWQ5NWZhMjg3ZjFjYjZkZjlmNDgifQ=="/>
  </w:docVars>
  <w:rsids>
    <w:rsidRoot w:val="4948794F"/>
    <w:rsid w:val="00034105"/>
    <w:rsid w:val="00093C7F"/>
    <w:rsid w:val="00146452"/>
    <w:rsid w:val="00215B57"/>
    <w:rsid w:val="003019F6"/>
    <w:rsid w:val="0030541B"/>
    <w:rsid w:val="0038504B"/>
    <w:rsid w:val="0048174C"/>
    <w:rsid w:val="004F711F"/>
    <w:rsid w:val="005B0255"/>
    <w:rsid w:val="005C423F"/>
    <w:rsid w:val="00751EB9"/>
    <w:rsid w:val="00772F97"/>
    <w:rsid w:val="00790CF8"/>
    <w:rsid w:val="00844180"/>
    <w:rsid w:val="0091137E"/>
    <w:rsid w:val="00D35DC7"/>
    <w:rsid w:val="00D464D7"/>
    <w:rsid w:val="00DE50CC"/>
    <w:rsid w:val="00FF4D38"/>
    <w:rsid w:val="01FC791F"/>
    <w:rsid w:val="046B47BF"/>
    <w:rsid w:val="048900BC"/>
    <w:rsid w:val="059027D0"/>
    <w:rsid w:val="05D67331"/>
    <w:rsid w:val="05F96B7B"/>
    <w:rsid w:val="062E0F1B"/>
    <w:rsid w:val="065C7F3D"/>
    <w:rsid w:val="072544E1"/>
    <w:rsid w:val="091877D6"/>
    <w:rsid w:val="0ACA0B50"/>
    <w:rsid w:val="0C5E598A"/>
    <w:rsid w:val="0EAA3A66"/>
    <w:rsid w:val="0FC323FE"/>
    <w:rsid w:val="100C4B24"/>
    <w:rsid w:val="11571C59"/>
    <w:rsid w:val="11705610"/>
    <w:rsid w:val="12E666D9"/>
    <w:rsid w:val="133B476D"/>
    <w:rsid w:val="13AD3D61"/>
    <w:rsid w:val="16085872"/>
    <w:rsid w:val="189078DA"/>
    <w:rsid w:val="18A54590"/>
    <w:rsid w:val="196F567B"/>
    <w:rsid w:val="19BE3676"/>
    <w:rsid w:val="1A22315E"/>
    <w:rsid w:val="1FAB54C6"/>
    <w:rsid w:val="201115E5"/>
    <w:rsid w:val="20120B0E"/>
    <w:rsid w:val="20AC4867"/>
    <w:rsid w:val="210D3CD7"/>
    <w:rsid w:val="21BE43AB"/>
    <w:rsid w:val="226C6BFB"/>
    <w:rsid w:val="25491913"/>
    <w:rsid w:val="2572277A"/>
    <w:rsid w:val="26534308"/>
    <w:rsid w:val="26C70051"/>
    <w:rsid w:val="277762D9"/>
    <w:rsid w:val="293D2058"/>
    <w:rsid w:val="29734D8C"/>
    <w:rsid w:val="2A24242F"/>
    <w:rsid w:val="2D19766B"/>
    <w:rsid w:val="31D20CD6"/>
    <w:rsid w:val="33D97E69"/>
    <w:rsid w:val="368D0A96"/>
    <w:rsid w:val="374446F2"/>
    <w:rsid w:val="396D0A2A"/>
    <w:rsid w:val="3ABC7AA7"/>
    <w:rsid w:val="3AFF6407"/>
    <w:rsid w:val="3BF865ED"/>
    <w:rsid w:val="3C506440"/>
    <w:rsid w:val="3DC239AC"/>
    <w:rsid w:val="404A4D58"/>
    <w:rsid w:val="405014B2"/>
    <w:rsid w:val="405342D0"/>
    <w:rsid w:val="426E38C7"/>
    <w:rsid w:val="462C02CC"/>
    <w:rsid w:val="4693012C"/>
    <w:rsid w:val="469A4273"/>
    <w:rsid w:val="47763310"/>
    <w:rsid w:val="479B4CBA"/>
    <w:rsid w:val="48A44149"/>
    <w:rsid w:val="49447C2A"/>
    <w:rsid w:val="4948794F"/>
    <w:rsid w:val="4A2C64BB"/>
    <w:rsid w:val="4B356E93"/>
    <w:rsid w:val="4C1A069D"/>
    <w:rsid w:val="4F061DBB"/>
    <w:rsid w:val="50AC4ED0"/>
    <w:rsid w:val="51547A40"/>
    <w:rsid w:val="522340F0"/>
    <w:rsid w:val="52FC2DD4"/>
    <w:rsid w:val="545C4909"/>
    <w:rsid w:val="5491384F"/>
    <w:rsid w:val="549A60AE"/>
    <w:rsid w:val="57256D9D"/>
    <w:rsid w:val="58D942C1"/>
    <w:rsid w:val="5A7F4A16"/>
    <w:rsid w:val="5A990ED3"/>
    <w:rsid w:val="5B12588A"/>
    <w:rsid w:val="5C0138F0"/>
    <w:rsid w:val="5D780293"/>
    <w:rsid w:val="5EDB532E"/>
    <w:rsid w:val="5FAB3BB8"/>
    <w:rsid w:val="60076AB4"/>
    <w:rsid w:val="60137CAB"/>
    <w:rsid w:val="60806DF2"/>
    <w:rsid w:val="608F1F64"/>
    <w:rsid w:val="618E5E3F"/>
    <w:rsid w:val="62B22500"/>
    <w:rsid w:val="635A1B7D"/>
    <w:rsid w:val="64A9629C"/>
    <w:rsid w:val="65016F55"/>
    <w:rsid w:val="680E175C"/>
    <w:rsid w:val="687E0F07"/>
    <w:rsid w:val="694B7418"/>
    <w:rsid w:val="6A8F73ED"/>
    <w:rsid w:val="6F854425"/>
    <w:rsid w:val="701C7FD7"/>
    <w:rsid w:val="74CE13B1"/>
    <w:rsid w:val="7E0E1A8A"/>
    <w:rsid w:val="7F1E5F27"/>
    <w:rsid w:val="7FD839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autoRedefine/>
    <w:unhideWhenUsed/>
    <w:qFormat/>
    <w:uiPriority w:val="99"/>
    <w:pPr>
      <w:spacing w:after="120" w:line="360" w:lineRule="auto"/>
      <w:ind w:firstLine="560" w:firstLineChars="200"/>
    </w:pPr>
    <w:rPr>
      <w:rFonts w:ascii="仿宋" w:hAnsi="仿宋" w:eastAsia="仿宋" w:cs="仿宋"/>
      <w:kern w:val="0"/>
      <w:sz w:val="28"/>
      <w:szCs w:val="28"/>
    </w:rPr>
  </w:style>
  <w:style w:type="paragraph" w:styleId="3">
    <w:name w:val="Body Text 2"/>
    <w:basedOn w:val="1"/>
    <w:next w:val="2"/>
    <w:autoRedefine/>
    <w:qFormat/>
    <w:uiPriority w:val="0"/>
    <w:pPr>
      <w:spacing w:after="120" w:line="480" w:lineRule="auto"/>
      <w:ind w:firstLine="560" w:firstLineChars="200"/>
    </w:pPr>
    <w:rPr>
      <w:rFonts w:ascii="Calibri" w:hAnsi="Calibri" w:eastAsia="仿宋_GB2312"/>
      <w:sz w:val="28"/>
    </w:rPr>
  </w:style>
  <w:style w:type="paragraph" w:styleId="4">
    <w:name w:val="Balloon Text"/>
    <w:basedOn w:val="1"/>
    <w:link w:val="14"/>
    <w:autoRedefine/>
    <w:qFormat/>
    <w:uiPriority w:val="0"/>
    <w:rPr>
      <w:sz w:val="18"/>
      <w:szCs w:val="18"/>
    </w:rPr>
  </w:style>
  <w:style w:type="paragraph" w:styleId="5">
    <w:name w:val="footer"/>
    <w:basedOn w:val="1"/>
    <w:link w:val="13"/>
    <w:autoRedefine/>
    <w:qFormat/>
    <w:uiPriority w:val="0"/>
    <w:pPr>
      <w:tabs>
        <w:tab w:val="center" w:pos="4153"/>
        <w:tab w:val="right" w:pos="8306"/>
      </w:tabs>
      <w:snapToGrid w:val="0"/>
      <w:jc w:val="left"/>
    </w:pPr>
    <w:rPr>
      <w:sz w:val="18"/>
      <w:szCs w:val="18"/>
    </w:rPr>
  </w:style>
  <w:style w:type="paragraph" w:styleId="6">
    <w:name w:val="header"/>
    <w:basedOn w:val="1"/>
    <w:link w:val="12"/>
    <w:autoRedefine/>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8">
    <w:name w:val="Body Text First Indent"/>
    <w:basedOn w:val="2"/>
    <w:autoRedefine/>
    <w:qFormat/>
    <w:uiPriority w:val="99"/>
    <w:pPr>
      <w:ind w:firstLine="420"/>
    </w:pPr>
    <w:rPr>
      <w:rFonts w:ascii="Times New Roman" w:hAnsi="Times New Roman" w:eastAsia="宋体" w:cs="Times New Roman"/>
      <w:sz w:val="32"/>
      <w:szCs w:val="20"/>
    </w:rPr>
  </w:style>
  <w:style w:type="character" w:styleId="11">
    <w:name w:val="Hyperlink"/>
    <w:basedOn w:val="10"/>
    <w:autoRedefine/>
    <w:qFormat/>
    <w:uiPriority w:val="0"/>
    <w:rPr>
      <w:color w:val="0000FF"/>
      <w:u w:val="single"/>
    </w:rPr>
  </w:style>
  <w:style w:type="character" w:customStyle="1" w:styleId="12">
    <w:name w:val="页眉 Char"/>
    <w:basedOn w:val="10"/>
    <w:link w:val="6"/>
    <w:autoRedefine/>
    <w:qFormat/>
    <w:uiPriority w:val="0"/>
    <w:rPr>
      <w:rFonts w:asciiTheme="minorHAnsi" w:hAnsiTheme="minorHAnsi" w:eastAsiaTheme="minorEastAsia" w:cstheme="minorBidi"/>
      <w:kern w:val="2"/>
      <w:sz w:val="18"/>
      <w:szCs w:val="18"/>
    </w:rPr>
  </w:style>
  <w:style w:type="character" w:customStyle="1" w:styleId="13">
    <w:name w:val="页脚 Char"/>
    <w:basedOn w:val="10"/>
    <w:link w:val="5"/>
    <w:autoRedefine/>
    <w:qFormat/>
    <w:uiPriority w:val="0"/>
    <w:rPr>
      <w:rFonts w:asciiTheme="minorHAnsi" w:hAnsiTheme="minorHAnsi" w:eastAsiaTheme="minorEastAsia" w:cstheme="minorBidi"/>
      <w:kern w:val="2"/>
      <w:sz w:val="18"/>
      <w:szCs w:val="18"/>
    </w:rPr>
  </w:style>
  <w:style w:type="character" w:customStyle="1" w:styleId="14">
    <w:name w:val="批注框文本 Char"/>
    <w:basedOn w:val="10"/>
    <w:link w:val="4"/>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2</Pages>
  <Words>593</Words>
  <Characters>631</Characters>
  <Lines>4</Lines>
  <Paragraphs>1</Paragraphs>
  <TotalTime>6</TotalTime>
  <ScaleCrop>false</ScaleCrop>
  <LinksUpToDate>false</LinksUpToDate>
  <CharactersWithSpaces>639</CharactersWithSpaces>
  <Application>WPS Office_12.1.0.20288_F1E327BC-269C-435d-A152-05C5408002CA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2023-07-27T08:57:00Z</dcterms:created>
  <dc:creator>驻马店市中医院招标办</dc:creator>
  <cp:lastModifiedBy>。</cp:lastModifiedBy>
  <cp:lastPrinted>2025-03-03T10:25:00Z</cp:lastPrinted>
  <dcterms:modified xsi:type="dcterms:W3CDTF">2025-03-26T06:44:31Z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2052-12.1.0.20288</vt:lpwstr>
  </property>
  <property fmtid="{D5CDD505-2E9C-101B-9397-08002B2CF9AE}" pid="3" name="ICV">
    <vt:lpwstr>3845CB5024A04980A708625E7F84DA5B_13</vt:lpwstr>
  </property>
  <property fmtid="{D5CDD505-2E9C-101B-9397-08002B2CF9AE}" pid="4" name="KSOTemplateDocerSaveRecord">
    <vt:lpwstr>eyJoZGlkIjoiZGFjZjdkMGJlMmU2ODA1OWM5ODRhNzQ0N2YxODA3MmIiLCJ1c2VySWQiOiI5NDM0OTc1NDYifQ==</vt:lpwstr>
  </property>
</Properties>
</file>