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3B2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招标（采购）需求</w:t>
      </w:r>
    </w:p>
    <w:p w14:paraId="379F7D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2"/>
          <w:szCs w:val="32"/>
          <w:lang w:val="en-US" w:eastAsia="zh-CN"/>
        </w:rPr>
      </w:pPr>
    </w:p>
    <w:p w14:paraId="09F789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32"/>
          <w:szCs w:val="32"/>
          <w:u w:val="single"/>
          <w:shd w:val="clear" w:color="auto" w:fill="auto"/>
          <w:lang w:val="en-US" w:eastAsia="zh-CN"/>
        </w:rPr>
      </w:pPr>
      <w:r>
        <w:rPr>
          <w:rFonts w:hint="eastAsia" w:ascii="仿宋" w:hAnsi="仿宋" w:eastAsia="仿宋" w:cs="仿宋"/>
          <w:b/>
          <w:bCs/>
          <w:sz w:val="32"/>
          <w:szCs w:val="32"/>
          <w:lang w:val="en-US" w:eastAsia="zh-CN"/>
        </w:rPr>
        <w:t>一、项目名称：</w:t>
      </w:r>
      <w:r>
        <w:rPr>
          <w:rFonts w:hint="eastAsia" w:ascii="仿宋" w:hAnsi="仿宋" w:eastAsia="仿宋" w:cs="仿宋"/>
          <w:color w:val="auto"/>
          <w:sz w:val="32"/>
          <w:szCs w:val="32"/>
          <w:highlight w:val="none"/>
          <w:u w:val="single"/>
          <w:lang w:val="en-US" w:eastAsia="zh-CN"/>
        </w:rPr>
        <w:t>泌阳县2024年6万亩高标准农田建设火石山罐区修复监理服务项目</w:t>
      </w:r>
      <w:r>
        <w:rPr>
          <w:rFonts w:hint="eastAsia" w:ascii="仿宋" w:hAnsi="仿宋" w:eastAsia="仿宋" w:cs="仿宋"/>
          <w:color w:val="auto"/>
          <w:sz w:val="32"/>
          <w:szCs w:val="32"/>
          <w:highlight w:val="none"/>
          <w:u w:val="none"/>
          <w:lang w:val="en-US" w:eastAsia="zh-CN"/>
        </w:rPr>
        <w:t>。</w:t>
      </w:r>
    </w:p>
    <w:p w14:paraId="0C0D00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32"/>
          <w:szCs w:val="32"/>
          <w:u w:val="single"/>
          <w:lang w:val="en-US" w:eastAsia="zh-CN"/>
        </w:rPr>
      </w:pPr>
      <w:r>
        <w:rPr>
          <w:rFonts w:hint="eastAsia" w:ascii="仿宋" w:hAnsi="仿宋" w:eastAsia="仿宋" w:cs="仿宋"/>
          <w:b/>
          <w:bCs/>
          <w:sz w:val="32"/>
          <w:szCs w:val="32"/>
          <w:lang w:val="en-US" w:eastAsia="zh-CN"/>
        </w:rPr>
        <w:t>二、资金来源：</w:t>
      </w:r>
      <w:r>
        <w:rPr>
          <w:rFonts w:hint="eastAsia" w:ascii="仿宋" w:hAnsi="仿宋" w:eastAsia="仿宋" w:cs="仿宋"/>
          <w:b w:val="0"/>
          <w:bCs w:val="0"/>
          <w:sz w:val="32"/>
          <w:szCs w:val="32"/>
          <w:u w:val="single"/>
          <w:shd w:val="clear" w:color="auto" w:fill="auto"/>
          <w:lang w:val="en-US" w:eastAsia="zh-CN"/>
        </w:rPr>
        <w:t>财政资金</w:t>
      </w:r>
      <w:r>
        <w:rPr>
          <w:rFonts w:hint="eastAsia" w:ascii="仿宋" w:hAnsi="仿宋" w:eastAsia="仿宋" w:cs="仿宋"/>
          <w:b w:val="0"/>
          <w:bCs w:val="0"/>
          <w:sz w:val="32"/>
          <w:szCs w:val="32"/>
          <w:u w:val="single"/>
          <w:lang w:val="en-US" w:eastAsia="zh-CN"/>
        </w:rPr>
        <w:t>。</w:t>
      </w:r>
    </w:p>
    <w:p w14:paraId="56FC7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none"/>
          <w:lang w:val="en-US" w:eastAsia="zh-CN"/>
        </w:rPr>
        <w:t>三、网上竞价最高限额：</w:t>
      </w:r>
      <w:r>
        <w:rPr>
          <w:rFonts w:hint="eastAsia" w:ascii="仿宋" w:hAnsi="仿宋" w:eastAsia="仿宋" w:cs="仿宋"/>
          <w:b/>
          <w:bCs/>
          <w:sz w:val="32"/>
          <w:szCs w:val="32"/>
          <w:highlight w:val="none"/>
          <w:u w:val="single"/>
          <w:lang w:val="en-US" w:eastAsia="zh-CN"/>
        </w:rPr>
        <w:t>85000.00</w:t>
      </w:r>
      <w:r>
        <w:rPr>
          <w:rFonts w:hint="eastAsia" w:ascii="仿宋" w:hAnsi="仿宋" w:eastAsia="仿宋" w:cs="仿宋"/>
          <w:b w:val="0"/>
          <w:bCs w:val="0"/>
          <w:sz w:val="32"/>
          <w:szCs w:val="32"/>
          <w:u w:val="single"/>
          <w:lang w:val="en-US" w:eastAsia="zh-CN"/>
        </w:rPr>
        <w:t>元</w:t>
      </w:r>
    </w:p>
    <w:p w14:paraId="284F09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四、技术需求(该项目基本情况及工作内容、技术标准、质量要求，成果材料等)。</w:t>
      </w:r>
    </w:p>
    <w:p w14:paraId="2E445E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基本情况：</w:t>
      </w:r>
      <w:bookmarkStart w:id="0" w:name="_Hlk182002475"/>
      <w:bookmarkStart w:id="1" w:name="_Hlk159436527"/>
      <w:r>
        <w:rPr>
          <w:rFonts w:hint="eastAsia" w:ascii="仿宋" w:hAnsi="仿宋" w:eastAsia="仿宋" w:cs="仿宋"/>
          <w:b w:val="0"/>
          <w:bCs w:val="0"/>
          <w:sz w:val="32"/>
          <w:szCs w:val="32"/>
          <w:u w:val="none"/>
          <w:lang w:val="en-US" w:eastAsia="zh-CN"/>
        </w:rPr>
        <w:t>泌阳县2024年6.5万亩高标准农田火石山灌区修复项目涉及泌阳县春水镇的火石山村和魏庄村2个</w:t>
      </w:r>
      <w:bookmarkEnd w:id="0"/>
      <w:r>
        <w:rPr>
          <w:rFonts w:hint="eastAsia" w:ascii="仿宋" w:hAnsi="仿宋" w:eastAsia="仿宋" w:cs="仿宋"/>
          <w:b w:val="0"/>
          <w:bCs w:val="0"/>
          <w:sz w:val="32"/>
          <w:szCs w:val="32"/>
          <w:u w:val="none"/>
          <w:lang w:val="en-US" w:eastAsia="zh-CN"/>
        </w:rPr>
        <w:t>行政村。</w:t>
      </w:r>
      <w:bookmarkEnd w:id="1"/>
      <w:r>
        <w:rPr>
          <w:rFonts w:hint="eastAsia" w:ascii="仿宋" w:hAnsi="仿宋" w:eastAsia="仿宋" w:cs="仿宋"/>
          <w:b w:val="0"/>
          <w:bCs w:val="0"/>
          <w:sz w:val="32"/>
          <w:szCs w:val="32"/>
          <w:u w:val="none"/>
          <w:lang w:val="en-US" w:eastAsia="zh-CN"/>
        </w:rPr>
        <w:t>本项目共修复干渠6.612km，其中拆除重建硬化渠道长3.365km，清淤渠道长3.247km，配套渠系建筑物59座，配套明渠雷达流量计1套。</w:t>
      </w:r>
      <w:bookmarkStart w:id="2" w:name="_GoBack"/>
      <w:bookmarkEnd w:id="2"/>
    </w:p>
    <w:p w14:paraId="26D0AD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工作内容：</w:t>
      </w:r>
      <w:r>
        <w:rPr>
          <w:rFonts w:hint="eastAsia" w:ascii="仿宋" w:hAnsi="仿宋" w:eastAsia="仿宋" w:cs="仿宋"/>
          <w:b w:val="0"/>
          <w:bCs w:val="0"/>
          <w:sz w:val="32"/>
          <w:szCs w:val="32"/>
          <w:u w:val="none"/>
          <w:lang w:val="en-US" w:eastAsia="zh-CN"/>
        </w:rPr>
        <w:t>按照监理规范的要求和建设工程质量管理条例的责任和义务对本项目进度、质量、资金、安全监督管理；严格落实建设单位相关工作安排，对工程质量负责。</w:t>
      </w:r>
    </w:p>
    <w:p w14:paraId="7DB78BC7">
      <w:pPr>
        <w:shd w:val="clear" w:color="auto" w:fill="auto"/>
        <w:spacing w:line="580" w:lineRule="exact"/>
        <w:ind w:firstLine="643" w:firstLineChars="200"/>
        <w:rPr>
          <w:rFonts w:hint="default" w:ascii="仿宋" w:hAnsi="仿宋" w:eastAsia="仿宋" w:cs="仿宋"/>
          <w:kern w:val="2"/>
          <w:sz w:val="32"/>
          <w:szCs w:val="32"/>
          <w:highlight w:val="none"/>
          <w:u w:val="none"/>
          <w:lang w:val="en-US" w:eastAsia="zh-CN" w:bidi="ar-SA"/>
        </w:rPr>
      </w:pPr>
      <w:r>
        <w:rPr>
          <w:rFonts w:hint="eastAsia" w:ascii="仿宋" w:hAnsi="仿宋" w:eastAsia="仿宋" w:cs="仿宋"/>
          <w:b/>
          <w:bCs/>
          <w:sz w:val="32"/>
          <w:szCs w:val="32"/>
          <w:u w:val="none"/>
          <w:lang w:val="en-US" w:eastAsia="zh-CN"/>
        </w:rPr>
        <w:t>技术标准：</w:t>
      </w:r>
      <w:r>
        <w:rPr>
          <w:rFonts w:hint="eastAsia" w:ascii="仿宋" w:hAnsi="仿宋" w:eastAsia="仿宋" w:cs="仿宋"/>
          <w:b w:val="0"/>
          <w:bCs w:val="0"/>
          <w:sz w:val="32"/>
          <w:szCs w:val="32"/>
          <w:u w:val="none"/>
          <w:lang w:val="en-US" w:eastAsia="zh-CN"/>
        </w:rPr>
        <w:t>依据</w:t>
      </w:r>
      <w:r>
        <w:rPr>
          <w:rFonts w:hint="eastAsia" w:ascii="仿宋" w:hAnsi="仿宋" w:eastAsia="仿宋" w:cs="仿宋"/>
          <w:sz w:val="32"/>
          <w:szCs w:val="32"/>
        </w:rPr>
        <w:t>《</w:t>
      </w:r>
      <w:r>
        <w:rPr>
          <w:rFonts w:hint="eastAsia" w:ascii="仿宋" w:hAnsi="仿宋" w:eastAsia="仿宋" w:cs="仿宋"/>
          <w:sz w:val="32"/>
          <w:szCs w:val="32"/>
          <w:lang w:val="en-US" w:eastAsia="zh-CN"/>
        </w:rPr>
        <w:t>建设工程监理规范</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GB/T50319-2013</w:t>
      </w:r>
      <w:r>
        <w:rPr>
          <w:rFonts w:hint="eastAsia" w:ascii="仿宋" w:hAnsi="仿宋" w:eastAsia="仿宋" w:cs="仿宋"/>
          <w:sz w:val="32"/>
          <w:szCs w:val="32"/>
          <w:lang w:eastAsia="zh-CN"/>
        </w:rPr>
        <w:t>）</w:t>
      </w:r>
      <w:r>
        <w:rPr>
          <w:rFonts w:hint="eastAsia" w:ascii="仿宋" w:hAnsi="仿宋" w:eastAsia="仿宋" w:cs="仿宋"/>
          <w:sz w:val="32"/>
          <w:szCs w:val="32"/>
        </w:rPr>
        <w:t>和《河南省高标准农田建设项目验收规程》（DB41/T2415-2023）、《</w:t>
      </w:r>
      <w:r>
        <w:rPr>
          <w:rFonts w:hint="eastAsia" w:ascii="仿宋" w:hAnsi="仿宋" w:eastAsia="仿宋" w:cs="仿宋"/>
          <w:sz w:val="32"/>
          <w:szCs w:val="32"/>
          <w:lang w:val="en-US" w:eastAsia="zh-CN"/>
        </w:rPr>
        <w:t>建设工程管理条例</w:t>
      </w:r>
      <w:r>
        <w:rPr>
          <w:rFonts w:hint="eastAsia" w:ascii="仿宋" w:hAnsi="仿宋" w:eastAsia="仿宋" w:cs="仿宋"/>
          <w:sz w:val="32"/>
          <w:szCs w:val="32"/>
        </w:rPr>
        <w:t>》</w:t>
      </w:r>
      <w:r>
        <w:rPr>
          <w:rFonts w:hint="eastAsia" w:ascii="仿宋" w:hAnsi="仿宋" w:eastAsia="仿宋" w:cs="仿宋"/>
          <w:sz w:val="32"/>
          <w:szCs w:val="32"/>
          <w:lang w:val="en-US" w:eastAsia="zh-CN"/>
        </w:rPr>
        <w:t>和</w:t>
      </w:r>
      <w:r>
        <w:rPr>
          <w:rFonts w:hint="eastAsia" w:ascii="仿宋" w:hAnsi="仿宋" w:eastAsia="仿宋" w:cs="仿宋"/>
          <w:b w:val="0"/>
          <w:bCs w:val="0"/>
          <w:sz w:val="32"/>
          <w:szCs w:val="32"/>
          <w:u w:val="none"/>
          <w:lang w:val="en-US" w:eastAsia="zh-CN"/>
        </w:rPr>
        <w:t>施工设计图纸（含变更资料）、施工合同、监理合同等资料开展相关监理工作。</w:t>
      </w:r>
    </w:p>
    <w:p w14:paraId="1DA53E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质量要求:</w:t>
      </w:r>
      <w:r>
        <w:rPr>
          <w:rFonts w:hint="eastAsia" w:ascii="仿宋" w:hAnsi="仿宋" w:eastAsia="仿宋" w:cs="仿宋"/>
          <w:b w:val="0"/>
          <w:bCs w:val="0"/>
          <w:sz w:val="32"/>
          <w:szCs w:val="32"/>
          <w:u w:val="none"/>
          <w:lang w:val="en-US" w:eastAsia="zh-CN"/>
        </w:rPr>
        <w:t xml:space="preserve">合格。 </w:t>
      </w:r>
    </w:p>
    <w:p w14:paraId="519FF3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仿宋" w:hAnsi="仿宋" w:eastAsia="仿宋" w:cs="仿宋"/>
          <w:kern w:val="2"/>
          <w:sz w:val="32"/>
          <w:szCs w:val="32"/>
          <w:highlight w:val="none"/>
          <w:u w:val="none"/>
          <w:lang w:val="en-US" w:eastAsia="zh-CN" w:bidi="ar-SA"/>
        </w:rPr>
      </w:pPr>
      <w:r>
        <w:rPr>
          <w:rFonts w:hint="eastAsia" w:ascii="仿宋" w:hAnsi="仿宋" w:eastAsia="仿宋" w:cs="仿宋"/>
          <w:b/>
          <w:bCs/>
          <w:sz w:val="32"/>
          <w:szCs w:val="32"/>
          <w:u w:val="none"/>
          <w:lang w:val="en-US" w:eastAsia="zh-CN"/>
        </w:rPr>
        <w:t>成果材料</w:t>
      </w:r>
      <w:r>
        <w:rPr>
          <w:rFonts w:hint="eastAsia" w:ascii="仿宋" w:hAnsi="仿宋" w:eastAsia="仿宋" w:cs="仿宋"/>
          <w:b w:val="0"/>
          <w:bCs w:val="0"/>
          <w:sz w:val="32"/>
          <w:szCs w:val="32"/>
          <w:u w:val="none"/>
          <w:lang w:val="en-US" w:eastAsia="zh-CN"/>
        </w:rPr>
        <w:t>：符合监理规范要求和国家现行技术规范、标准和招标人确认资料的相关具体要求（审核施工过程+监理监管过程相关资料+竣工验收等阶段相关资料）。</w:t>
      </w:r>
    </w:p>
    <w:p w14:paraId="0028DB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五、其他要求</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6662"/>
      </w:tblGrid>
      <w:tr w14:paraId="718B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2297" w:type="dxa"/>
            <w:noWrap w:val="0"/>
            <w:vAlign w:val="center"/>
          </w:tcPr>
          <w:p w14:paraId="6F53E4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highlight w:val="none"/>
                <w:u w:val="none"/>
                <w:vertAlign w:val="baseline"/>
                <w:lang w:val="en-US" w:eastAsia="zh-CN"/>
              </w:rPr>
            </w:pPr>
            <w:r>
              <w:rPr>
                <w:rFonts w:hint="eastAsia" w:ascii="仿宋" w:hAnsi="仿宋" w:eastAsia="仿宋" w:cs="仿宋"/>
                <w:b w:val="0"/>
                <w:bCs w:val="0"/>
                <w:sz w:val="32"/>
                <w:szCs w:val="32"/>
                <w:highlight w:val="none"/>
                <w:u w:val="none"/>
                <w:vertAlign w:val="baseline"/>
                <w:lang w:val="en-US" w:eastAsia="zh-CN"/>
              </w:rPr>
              <w:t>服务期限</w:t>
            </w:r>
          </w:p>
        </w:tc>
        <w:tc>
          <w:tcPr>
            <w:tcW w:w="6662" w:type="dxa"/>
            <w:noWrap w:val="0"/>
            <w:vAlign w:val="center"/>
          </w:tcPr>
          <w:p w14:paraId="2013FE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highlight w:val="none"/>
                <w:u w:val="none"/>
                <w:vertAlign w:val="baseline"/>
                <w:lang w:val="en-US" w:eastAsia="zh-CN"/>
              </w:rPr>
            </w:pPr>
            <w:r>
              <w:rPr>
                <w:rFonts w:hint="eastAsia" w:ascii="仿宋" w:hAnsi="仿宋" w:eastAsia="仿宋" w:cs="仿宋"/>
                <w:b w:val="0"/>
                <w:bCs w:val="0"/>
                <w:sz w:val="32"/>
                <w:szCs w:val="32"/>
                <w:highlight w:val="none"/>
                <w:u w:val="none"/>
                <w:lang w:val="en-US" w:eastAsia="zh-CN"/>
              </w:rPr>
              <w:t>工期：90日历天；</w:t>
            </w:r>
          </w:p>
        </w:tc>
      </w:tr>
      <w:tr w14:paraId="2A59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2297" w:type="dxa"/>
            <w:noWrap w:val="0"/>
            <w:vAlign w:val="center"/>
          </w:tcPr>
          <w:p w14:paraId="559B56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highlight w:val="none"/>
                <w:u w:val="none"/>
                <w:vertAlign w:val="baseline"/>
                <w:lang w:val="en-US" w:eastAsia="zh-CN"/>
              </w:rPr>
            </w:pPr>
            <w:r>
              <w:rPr>
                <w:rFonts w:hint="eastAsia" w:ascii="仿宋" w:hAnsi="仿宋" w:eastAsia="仿宋" w:cs="仿宋"/>
                <w:b w:val="0"/>
                <w:bCs w:val="0"/>
                <w:sz w:val="32"/>
                <w:szCs w:val="32"/>
                <w:highlight w:val="none"/>
                <w:u w:val="none"/>
                <w:vertAlign w:val="baseline"/>
                <w:lang w:val="en-US" w:eastAsia="zh-CN"/>
              </w:rPr>
              <w:t>付款方式</w:t>
            </w:r>
          </w:p>
        </w:tc>
        <w:tc>
          <w:tcPr>
            <w:tcW w:w="6662" w:type="dxa"/>
            <w:noWrap w:val="0"/>
            <w:vAlign w:val="center"/>
          </w:tcPr>
          <w:p w14:paraId="2E2410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highlight w:val="none"/>
                <w:u w:val="none"/>
                <w:vertAlign w:val="baseline"/>
                <w:lang w:val="en-US" w:eastAsia="zh-CN"/>
              </w:rPr>
            </w:pPr>
            <w:r>
              <w:rPr>
                <w:rFonts w:hint="eastAsia" w:ascii="仿宋" w:hAnsi="仿宋" w:eastAsia="仿宋" w:cs="仿宋"/>
                <w:b w:val="0"/>
                <w:bCs w:val="0"/>
                <w:sz w:val="32"/>
                <w:szCs w:val="32"/>
                <w:highlight w:val="none"/>
                <w:u w:val="none"/>
                <w:vertAlign w:val="baseline"/>
                <w:lang w:val="en-US" w:eastAsia="zh-CN"/>
              </w:rPr>
              <w:t>根据工程进度，待竣工验收合格付至合同价款。</w:t>
            </w:r>
          </w:p>
        </w:tc>
      </w:tr>
      <w:tr w14:paraId="43E7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297" w:type="dxa"/>
            <w:noWrap w:val="0"/>
            <w:vAlign w:val="center"/>
          </w:tcPr>
          <w:p w14:paraId="17B983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highlight w:val="none"/>
                <w:u w:val="none"/>
                <w:vertAlign w:val="baseline"/>
                <w:lang w:val="en-US" w:eastAsia="zh-CN"/>
              </w:rPr>
            </w:pPr>
            <w:r>
              <w:rPr>
                <w:rFonts w:hint="eastAsia" w:ascii="仿宋" w:hAnsi="仿宋" w:eastAsia="仿宋" w:cs="仿宋"/>
                <w:b w:val="0"/>
                <w:bCs w:val="0"/>
                <w:sz w:val="32"/>
                <w:szCs w:val="32"/>
                <w:highlight w:val="none"/>
                <w:u w:val="none"/>
                <w:vertAlign w:val="baseline"/>
                <w:lang w:val="en-US" w:eastAsia="zh-CN"/>
              </w:rPr>
              <w:t>承诺</w:t>
            </w:r>
          </w:p>
        </w:tc>
        <w:tc>
          <w:tcPr>
            <w:tcW w:w="6662" w:type="dxa"/>
            <w:noWrap w:val="0"/>
            <w:vAlign w:val="center"/>
          </w:tcPr>
          <w:p w14:paraId="6597337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highlight w:val="none"/>
                <w:u w:val="none"/>
                <w:vertAlign w:val="baseline"/>
                <w:lang w:val="en-US" w:eastAsia="zh-CN"/>
              </w:rPr>
            </w:pPr>
            <w:r>
              <w:rPr>
                <w:rFonts w:hint="eastAsia" w:ascii="仿宋" w:hAnsi="仿宋" w:eastAsia="仿宋" w:cs="仿宋"/>
                <w:b w:val="0"/>
                <w:bCs w:val="0"/>
                <w:sz w:val="32"/>
                <w:szCs w:val="32"/>
                <w:highlight w:val="none"/>
                <w:u w:val="none"/>
                <w:vertAlign w:val="baseline"/>
                <w:lang w:val="en-US" w:eastAsia="zh-CN"/>
              </w:rPr>
              <w:t>竞价确认后3日内签订合同，否则视为放弃；2.严格按照</w:t>
            </w:r>
            <w:r>
              <w:rPr>
                <w:rFonts w:hint="eastAsia" w:ascii="仿宋" w:hAnsi="仿宋" w:eastAsia="仿宋" w:cs="仿宋"/>
                <w:b w:val="0"/>
                <w:bCs w:val="0"/>
                <w:sz w:val="32"/>
                <w:szCs w:val="32"/>
                <w:u w:val="none"/>
                <w:lang w:val="en-US" w:eastAsia="zh-CN"/>
              </w:rPr>
              <w:t>监理规范要求和国家现行技术规范、标准组织项目实施；</w:t>
            </w:r>
            <w:r>
              <w:rPr>
                <w:rFonts w:hint="eastAsia" w:ascii="仿宋" w:hAnsi="仿宋" w:eastAsia="仿宋" w:cs="仿宋"/>
                <w:b w:val="0"/>
                <w:bCs w:val="0"/>
                <w:sz w:val="32"/>
                <w:szCs w:val="32"/>
                <w:highlight w:val="none"/>
                <w:u w:val="none"/>
                <w:vertAlign w:val="baseline"/>
                <w:lang w:val="en-US" w:eastAsia="zh-CN"/>
              </w:rPr>
              <w:t>3.严格按照建设工程质量管理条例履行职责和义务；4.同意报价最低的原则确定成交人；5.</w:t>
            </w:r>
            <w:r>
              <w:rPr>
                <w:rFonts w:hint="eastAsia" w:ascii="仿宋" w:hAnsi="仿宋" w:eastAsia="仿宋" w:cs="仿宋"/>
                <w:b w:val="0"/>
                <w:bCs w:val="0"/>
                <w:sz w:val="32"/>
                <w:szCs w:val="32"/>
                <w:highlight w:val="none"/>
                <w:u w:val="none"/>
                <w:lang w:val="en-US" w:eastAsia="zh-CN"/>
              </w:rPr>
              <w:t>投标人须具有以上资质，并在人员、设备、资金等方面具备相应的组织能力。</w:t>
            </w:r>
            <w:r>
              <w:rPr>
                <w:rFonts w:hint="eastAsia" w:ascii="仿宋" w:hAnsi="仿宋" w:eastAsia="仿宋" w:cs="仿宋"/>
                <w:b w:val="0"/>
                <w:bCs w:val="0"/>
                <w:sz w:val="32"/>
                <w:szCs w:val="32"/>
                <w:highlight w:val="none"/>
                <w:u w:val="none"/>
                <w:vertAlign w:val="baseline"/>
                <w:lang w:val="en-US" w:eastAsia="zh-CN"/>
              </w:rPr>
              <w:t>以上书面承诺书并要求单位法定代表人签字并加盖单位公章，否则竞价无效，采购人有权拒签合同。</w:t>
            </w:r>
          </w:p>
        </w:tc>
      </w:tr>
      <w:tr w14:paraId="4713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297" w:type="dxa"/>
            <w:noWrap w:val="0"/>
            <w:vAlign w:val="center"/>
          </w:tcPr>
          <w:p w14:paraId="463FAD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highlight w:val="none"/>
                <w:u w:val="none"/>
                <w:vertAlign w:val="baseline"/>
                <w:lang w:val="en-US" w:eastAsia="zh-CN"/>
              </w:rPr>
            </w:pPr>
            <w:r>
              <w:rPr>
                <w:rFonts w:hint="eastAsia" w:ascii="仿宋" w:hAnsi="仿宋" w:eastAsia="仿宋" w:cs="仿宋"/>
                <w:b w:val="0"/>
                <w:bCs w:val="0"/>
                <w:sz w:val="32"/>
                <w:szCs w:val="32"/>
                <w:highlight w:val="none"/>
                <w:u w:val="none"/>
                <w:vertAlign w:val="baseline"/>
                <w:lang w:val="en-US" w:eastAsia="zh-CN"/>
              </w:rPr>
              <w:t>其他要求</w:t>
            </w:r>
          </w:p>
        </w:tc>
        <w:tc>
          <w:tcPr>
            <w:tcW w:w="6662" w:type="dxa"/>
            <w:noWrap w:val="0"/>
            <w:vAlign w:val="center"/>
          </w:tcPr>
          <w:p w14:paraId="7BCAC22F">
            <w:pPr>
              <w:pStyle w:val="2"/>
              <w:numPr>
                <w:ilvl w:val="0"/>
                <w:numId w:val="0"/>
              </w:numPr>
              <w:rPr>
                <w:rFonts w:hint="eastAsia" w:ascii="仿宋" w:hAnsi="仿宋" w:eastAsia="仿宋" w:cs="仿宋"/>
                <w:b w:val="0"/>
                <w:bCs w:val="0"/>
                <w:sz w:val="32"/>
                <w:szCs w:val="32"/>
                <w:highlight w:val="none"/>
                <w:u w:val="none"/>
                <w:vertAlign w:val="baseline"/>
                <w:lang w:val="en-US" w:eastAsia="zh-CN"/>
              </w:rPr>
            </w:pPr>
            <w:r>
              <w:rPr>
                <w:rFonts w:hint="eastAsia" w:ascii="仿宋" w:hAnsi="仿宋" w:eastAsia="仿宋" w:cs="仿宋"/>
                <w:b w:val="0"/>
                <w:bCs w:val="0"/>
                <w:sz w:val="32"/>
                <w:szCs w:val="32"/>
                <w:highlight w:val="none"/>
                <w:lang w:val="en-US" w:eastAsia="zh-CN"/>
              </w:rPr>
              <w:t>1.参与竞价的投标人在2025年2月20日上午12：00前；需提供</w:t>
            </w:r>
            <w:r>
              <w:rPr>
                <w:rFonts w:hint="eastAsia" w:ascii="仿宋" w:hAnsi="仿宋" w:eastAsia="仿宋" w:cs="仿宋"/>
                <w:b w:val="0"/>
                <w:bCs w:val="0"/>
                <w:sz w:val="32"/>
                <w:szCs w:val="32"/>
                <w:highlight w:val="none"/>
                <w:u w:val="none"/>
                <w:vertAlign w:val="baseline"/>
                <w:lang w:val="en-US" w:eastAsia="zh-CN"/>
              </w:rPr>
              <w:t>资格要求所需资质等有关证明材料报请采购人审核，</w:t>
            </w:r>
            <w:r>
              <w:rPr>
                <w:rFonts w:hint="eastAsia" w:ascii="仿宋" w:hAnsi="仿宋" w:eastAsia="仿宋" w:cs="仿宋"/>
                <w:b w:val="0"/>
                <w:bCs w:val="0"/>
                <w:sz w:val="32"/>
                <w:szCs w:val="32"/>
                <w:highlight w:val="none"/>
                <w:lang w:val="en-US" w:eastAsia="zh-CN"/>
              </w:rPr>
              <w:t xml:space="preserve">如发现提供材料不符合资格要求或提供虚假材料从事竞价活动的，由相关部门查处，采购人有权取消其中标资格。 </w:t>
            </w:r>
            <w:r>
              <w:rPr>
                <w:rFonts w:hint="eastAsia" w:ascii="仿宋" w:hAnsi="仿宋" w:eastAsia="仿宋" w:cs="仿宋"/>
                <w:b w:val="0"/>
                <w:bCs w:val="0"/>
                <w:kern w:val="0"/>
                <w:sz w:val="32"/>
                <w:szCs w:val="32"/>
                <w:highlight w:val="none"/>
                <w:lang w:val="en-US" w:eastAsia="zh-CN" w:bidi="ar-SA"/>
              </w:rPr>
              <w:t>2、</w:t>
            </w:r>
            <w:r>
              <w:rPr>
                <w:rFonts w:hint="eastAsia" w:ascii="仿宋" w:hAnsi="仿宋" w:eastAsia="仿宋" w:cs="仿宋"/>
                <w:b w:val="0"/>
                <w:bCs w:val="0"/>
                <w:sz w:val="32"/>
                <w:szCs w:val="32"/>
                <w:highlight w:val="none"/>
                <w:lang w:val="en-US" w:eastAsia="zh-CN"/>
              </w:rPr>
              <w:t>不具备资质参与竞标或报价明显低于成本的供应商视为恶意竞争，采购人有权予以废标并重新开展竞价活动，同时将上报问题并追究相关责任。</w:t>
            </w:r>
          </w:p>
        </w:tc>
      </w:tr>
    </w:tbl>
    <w:p w14:paraId="488435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bCs/>
          <w:sz w:val="32"/>
          <w:szCs w:val="32"/>
          <w:highlight w:val="none"/>
          <w:u w:val="none"/>
          <w:lang w:val="en-US" w:eastAsia="zh-CN"/>
        </w:rPr>
      </w:pPr>
      <w:r>
        <w:rPr>
          <w:rFonts w:hint="eastAsia" w:ascii="仿宋" w:hAnsi="仿宋" w:eastAsia="仿宋" w:cs="仿宋"/>
          <w:b/>
          <w:bCs/>
          <w:sz w:val="32"/>
          <w:szCs w:val="32"/>
          <w:highlight w:val="none"/>
          <w:u w:val="none"/>
          <w:lang w:val="en-US" w:eastAsia="zh-CN"/>
        </w:rPr>
        <w:t>六、投标人资格要求</w:t>
      </w:r>
    </w:p>
    <w:p w14:paraId="263D9705">
      <w:pPr>
        <w:widowControl/>
        <w:spacing w:line="360" w:lineRule="auto"/>
        <w:ind w:firstLine="640" w:firstLineChars="200"/>
        <w:jc w:val="left"/>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1、符合《中华人民共和国政府采购法》第二十二条规定。</w:t>
      </w:r>
    </w:p>
    <w:p w14:paraId="3C79D18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具有独立法人资格并具有有效的营业执照（统一社会信用代码）。</w:t>
      </w:r>
    </w:p>
    <w:p w14:paraId="505224D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投标人具有行政主管部门核发的水利水电或市政公用工程监理乙级及以上资质或综合资质；拟派项目负责人应有水利水电或市政公用工程专业监理工程师资格证书，且具备高级及以上工程技术职称。</w:t>
      </w:r>
    </w:p>
    <w:p w14:paraId="39531C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4、拟任项目负责人必须为本单位正式人员，提供在本单位缴纳的2024年7月1日以来连续六个月（含）以上社会保险证明，监理工程师资格证书。</w:t>
      </w:r>
    </w:p>
    <w:p w14:paraId="5E880A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2"/>
          <w:sz w:val="32"/>
          <w:szCs w:val="32"/>
          <w:highlight w:val="none"/>
          <w:u w:val="none"/>
          <w:lang w:val="en-US" w:eastAsia="zh-CN" w:bidi="ar-SA"/>
        </w:rPr>
      </w:pPr>
      <w:r>
        <w:rPr>
          <w:rFonts w:hint="eastAsia" w:ascii="仿宋" w:hAnsi="仿宋" w:eastAsia="仿宋" w:cs="仿宋"/>
          <w:b w:val="0"/>
          <w:bCs w:val="0"/>
          <w:sz w:val="32"/>
          <w:szCs w:val="32"/>
          <w:highlight w:val="none"/>
          <w:u w:val="none"/>
          <w:lang w:val="en-US" w:eastAsia="zh-CN"/>
        </w:rPr>
        <w:t>5、投标人需承诺</w:t>
      </w:r>
      <w:r>
        <w:rPr>
          <w:rFonts w:hint="eastAsia" w:ascii="仿宋" w:hAnsi="仿宋" w:eastAsia="仿宋" w:cs="仿宋"/>
          <w:b w:val="0"/>
          <w:bCs w:val="0"/>
          <w:kern w:val="2"/>
          <w:sz w:val="32"/>
          <w:szCs w:val="32"/>
          <w:highlight w:val="none"/>
          <w:u w:val="none"/>
          <w:lang w:val="en-US" w:eastAsia="zh-CN" w:bidi="ar-SA"/>
        </w:rPr>
        <w:t>近三年（2022、2023、2024年度）财务状况良好，没有财务被接管、冻结、破产状态（若企业成立不足三年则从成立年份算起）。</w:t>
      </w:r>
    </w:p>
    <w:p w14:paraId="17AC4E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6、根据《关于在政府采购活动中查询及使用信用记录有关问题的通知》(财政[2016]125号)的规定，对列入失信被执行人。重大税收违法案件当事人名单、政示采购严重违法失信行为记录名单的供应商，拒绝参与本项目政府采购活动；[查询梁道:“信用中国”网站(www. reditchina.gov.cn)、中国政府采购网(www.ccgp.gov.cn)]；(需提供加盖单位公章的网页截图，查询时间为招标公告发布日期之后)。</w:t>
      </w:r>
    </w:p>
    <w:p w14:paraId="5CF28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7、本项目不接受联合体投标。</w:t>
      </w:r>
    </w:p>
    <w:p w14:paraId="21221ADD">
      <w:pPr>
        <w:rPr>
          <w:rFonts w:hint="eastAsia" w:ascii="仿宋" w:hAnsi="仿宋" w:eastAsia="仿宋" w:cs="仿宋"/>
          <w:sz w:val="32"/>
          <w:szCs w:val="32"/>
          <w:highlight w:val="none"/>
        </w:rPr>
      </w:pPr>
    </w:p>
    <w:p w14:paraId="15FEB661">
      <w:pPr>
        <w:pStyle w:val="5"/>
        <w:ind w:firstLine="5120" w:firstLineChars="1600"/>
        <w:rPr>
          <w:rFonts w:hint="default" w:eastAsia="仿宋"/>
          <w:highlight w:val="none"/>
          <w:lang w:val="en-US" w:eastAsia="zh-CN"/>
        </w:rPr>
      </w:pPr>
      <w:r>
        <w:rPr>
          <w:rFonts w:hint="eastAsia" w:ascii="仿宋" w:hAnsi="仿宋" w:eastAsia="仿宋" w:cs="仿宋"/>
          <w:color w:val="auto"/>
          <w:sz w:val="32"/>
          <w:szCs w:val="32"/>
          <w:highlight w:val="none"/>
          <w:lang w:val="en-US" w:eastAsia="zh-CN"/>
        </w:rPr>
        <w:t>2025年2月18日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2EA02"/>
    <w:multiLevelType w:val="singleLevel"/>
    <w:tmpl w:val="8932EA02"/>
    <w:lvl w:ilvl="0" w:tentative="0">
      <w:start w:val="2"/>
      <w:numFmt w:val="decimal"/>
      <w:suff w:val="nothing"/>
      <w:lvlText w:val="%1、"/>
      <w:lvlJc w:val="left"/>
    </w:lvl>
  </w:abstractNum>
  <w:abstractNum w:abstractNumId="1">
    <w:nsid w:val="075386DC"/>
    <w:multiLevelType w:val="singleLevel"/>
    <w:tmpl w:val="075386D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A4C58"/>
    <w:rsid w:val="00AE72FD"/>
    <w:rsid w:val="06186600"/>
    <w:rsid w:val="07F9122C"/>
    <w:rsid w:val="0808579C"/>
    <w:rsid w:val="088A7F5F"/>
    <w:rsid w:val="0AFC7A47"/>
    <w:rsid w:val="0BB70527"/>
    <w:rsid w:val="0BD57941"/>
    <w:rsid w:val="0E120B31"/>
    <w:rsid w:val="0E8A4C58"/>
    <w:rsid w:val="13405DF4"/>
    <w:rsid w:val="137D1207"/>
    <w:rsid w:val="15EE5FD1"/>
    <w:rsid w:val="19AA556F"/>
    <w:rsid w:val="1C387FA6"/>
    <w:rsid w:val="1E6C03DB"/>
    <w:rsid w:val="24FE4C38"/>
    <w:rsid w:val="27934C2A"/>
    <w:rsid w:val="29F00112"/>
    <w:rsid w:val="2BD54E36"/>
    <w:rsid w:val="2C372DF6"/>
    <w:rsid w:val="2E267821"/>
    <w:rsid w:val="2F8113E1"/>
    <w:rsid w:val="30420F9B"/>
    <w:rsid w:val="31102E48"/>
    <w:rsid w:val="33970541"/>
    <w:rsid w:val="340A02A9"/>
    <w:rsid w:val="350451CB"/>
    <w:rsid w:val="369C59DB"/>
    <w:rsid w:val="3A5460AE"/>
    <w:rsid w:val="3E810EE1"/>
    <w:rsid w:val="453E18DA"/>
    <w:rsid w:val="496D4A94"/>
    <w:rsid w:val="49D97E23"/>
    <w:rsid w:val="4E884AB0"/>
    <w:rsid w:val="50C32AF0"/>
    <w:rsid w:val="580C47CB"/>
    <w:rsid w:val="584F0804"/>
    <w:rsid w:val="59693880"/>
    <w:rsid w:val="59707645"/>
    <w:rsid w:val="5FD80A61"/>
    <w:rsid w:val="60364860"/>
    <w:rsid w:val="61006F32"/>
    <w:rsid w:val="61F15264"/>
    <w:rsid w:val="62233ED9"/>
    <w:rsid w:val="62D6719E"/>
    <w:rsid w:val="657A6402"/>
    <w:rsid w:val="665D287F"/>
    <w:rsid w:val="68EC771B"/>
    <w:rsid w:val="6D4131FA"/>
    <w:rsid w:val="70EA20F1"/>
    <w:rsid w:val="72713AEE"/>
    <w:rsid w:val="72AC42EC"/>
    <w:rsid w:val="73814F04"/>
    <w:rsid w:val="74AA19BC"/>
    <w:rsid w:val="75F61BD9"/>
    <w:rsid w:val="76BE660B"/>
    <w:rsid w:val="77E4220F"/>
    <w:rsid w:val="78B74F24"/>
    <w:rsid w:val="79BF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0"/>
    </w:rPr>
  </w:style>
  <w:style w:type="paragraph" w:styleId="3">
    <w:name w:val="Body Text 2"/>
    <w:basedOn w:val="1"/>
    <w:next w:val="2"/>
    <w:qFormat/>
    <w:uiPriority w:val="99"/>
    <w:pPr>
      <w:spacing w:line="480" w:lineRule="auto"/>
    </w:pPr>
    <w:rPr>
      <w:rFonts w:ascii="Calibri" w:hAnsi="Calibri"/>
    </w:rPr>
  </w:style>
  <w:style w:type="paragraph" w:styleId="4">
    <w:name w:val="Body Text Indent"/>
    <w:basedOn w:val="1"/>
    <w:qFormat/>
    <w:uiPriority w:val="0"/>
    <w:pPr>
      <w:spacing w:after="120" w:afterLines="0" w:afterAutospacing="0"/>
      <w:ind w:left="420" w:leftChars="200"/>
    </w:pPr>
  </w:style>
  <w:style w:type="paragraph" w:styleId="5">
    <w:name w:val="Body Text First Indent"/>
    <w:basedOn w:val="2"/>
    <w:next w:val="6"/>
    <w:unhideWhenUsed/>
    <w:qFormat/>
    <w:uiPriority w:val="99"/>
    <w:pPr>
      <w:ind w:firstLine="420" w:firstLineChars="100"/>
    </w:pPr>
  </w:style>
  <w:style w:type="paragraph" w:styleId="6">
    <w:name w:val="Body Text First Indent 2"/>
    <w:basedOn w:val="4"/>
    <w:qFormat/>
    <w:uiPriority w:val="0"/>
    <w:pPr>
      <w:tabs>
        <w:tab w:val="left" w:pos="0"/>
      </w:tabs>
      <w:ind w:firstLine="4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1297</Words>
  <Characters>1413</Characters>
  <Lines>0</Lines>
  <Paragraphs>0</Paragraphs>
  <TotalTime>0</TotalTime>
  <ScaleCrop>false</ScaleCrop>
  <LinksUpToDate>false</LinksUpToDate>
  <CharactersWithSpaces>1416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2021-09-16T00:35:00Z</dcterms:created>
  <dc:creator>Asus</dc:creator>
  <cp:lastModifiedBy>Administrator</cp:lastModifiedBy>
  <cp:lastPrinted>2021-11-24T10:48:00Z</cp:lastPrinted>
  <dcterms:modified xsi:type="dcterms:W3CDTF">2025-02-19T07:35:32Z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BBD01518BECF48F2BD1FC7ABAB86DAC8</vt:lpwstr>
  </property>
  <property fmtid="{D5CDD505-2E9C-101B-9397-08002B2CF9AE}" pid="4" name="KSOTemplateDocerSaveRecord">
    <vt:lpwstr>eyJoZGlkIjoiOWQ0OWRiZGEyMzg1OTI1MWE1YmQ2OThhYjhlYjllNGQifQ==</vt:lpwstr>
  </property>
</Properties>
</file>